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3A654C3E"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84882">
        <w:t>AH</w:t>
      </w:r>
      <w:r w:rsidRPr="00CE0424">
        <w:tab/>
      </w:r>
      <w:r w:rsidRPr="00CE0424">
        <w:rPr>
          <w:sz w:val="32"/>
          <w:szCs w:val="32"/>
        </w:rPr>
        <w:t xml:space="preserve">Tdoc </w:t>
      </w:r>
      <w:r w:rsidR="00EB080C" w:rsidRPr="00EB080C">
        <w:rPr>
          <w:sz w:val="32"/>
          <w:szCs w:val="32"/>
        </w:rPr>
        <w:t>R2-1707174</w:t>
      </w:r>
    </w:p>
    <w:p w14:paraId="34570124" w14:textId="7CDC7411" w:rsidR="00E90E49" w:rsidRPr="00CE0424" w:rsidRDefault="00784882" w:rsidP="00311702">
      <w:pPr>
        <w:pStyle w:val="3GPPHeader"/>
      </w:pPr>
      <w:r>
        <w:t>Qingdao</w:t>
      </w:r>
      <w:r w:rsidR="00AE3743">
        <w:t xml:space="preserve">, </w:t>
      </w:r>
      <w:r w:rsidR="00C544E1">
        <w:t>P.R. of China</w:t>
      </w:r>
      <w:r w:rsidR="00AE3743">
        <w:t xml:space="preserve">, </w:t>
      </w:r>
      <w:r w:rsidR="005D4364">
        <w:t xml:space="preserve">27-29 </w:t>
      </w:r>
      <w:r>
        <w:t>June</w:t>
      </w:r>
      <w:r w:rsidR="00C544E1">
        <w:t xml:space="preserve"> </w:t>
      </w:r>
      <w:r w:rsidR="00AE3743">
        <w:t>2017</w:t>
      </w:r>
    </w:p>
    <w:p w14:paraId="08D37F73" w14:textId="77777777" w:rsidR="00E90E49" w:rsidRPr="00CE0424" w:rsidRDefault="00E90E49" w:rsidP="00357380">
      <w:pPr>
        <w:pStyle w:val="3GPPHeader"/>
      </w:pPr>
    </w:p>
    <w:p w14:paraId="34CD1793" w14:textId="417C51B5" w:rsidR="00E90E49" w:rsidRPr="00EB080C" w:rsidRDefault="00E90E49" w:rsidP="00311702">
      <w:pPr>
        <w:pStyle w:val="3GPPHeader"/>
        <w:rPr>
          <w:sz w:val="22"/>
          <w:szCs w:val="22"/>
        </w:rPr>
      </w:pPr>
      <w:r w:rsidRPr="00EB080C">
        <w:rPr>
          <w:sz w:val="22"/>
          <w:szCs w:val="22"/>
        </w:rPr>
        <w:t>Agenda Item:</w:t>
      </w:r>
      <w:r w:rsidRPr="00EB080C">
        <w:rPr>
          <w:sz w:val="22"/>
          <w:szCs w:val="22"/>
        </w:rPr>
        <w:tab/>
      </w:r>
      <w:r w:rsidR="005D4364" w:rsidRPr="00EB080C">
        <w:rPr>
          <w:sz w:val="22"/>
          <w:szCs w:val="22"/>
        </w:rPr>
        <w:t>10.3.1.8</w:t>
      </w:r>
    </w:p>
    <w:p w14:paraId="3B0E30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583D26" w14:textId="11CFBD33" w:rsidR="00E90E49" w:rsidRPr="00CE0424" w:rsidRDefault="003D3C45" w:rsidP="00311702">
      <w:pPr>
        <w:pStyle w:val="3GPPHeader"/>
        <w:rPr>
          <w:sz w:val="22"/>
          <w:szCs w:val="22"/>
        </w:rPr>
      </w:pPr>
      <w:r>
        <w:rPr>
          <w:sz w:val="22"/>
          <w:szCs w:val="22"/>
        </w:rPr>
        <w:t>Title:</w:t>
      </w:r>
      <w:r w:rsidR="00E90E49" w:rsidRPr="00CE0424">
        <w:rPr>
          <w:sz w:val="22"/>
          <w:szCs w:val="22"/>
        </w:rPr>
        <w:tab/>
      </w:r>
      <w:r w:rsidR="00DC7BB6">
        <w:rPr>
          <w:sz w:val="22"/>
          <w:szCs w:val="22"/>
        </w:rPr>
        <w:t xml:space="preserve">Grant Free and </w:t>
      </w:r>
      <w:r w:rsidR="00DD52B2" w:rsidRPr="00560158">
        <w:rPr>
          <w:sz w:val="22"/>
          <w:szCs w:val="22"/>
        </w:rPr>
        <w:t xml:space="preserve">Semi-Persistent Scheduling in NR </w:t>
      </w:r>
    </w:p>
    <w:p w14:paraId="162E9D4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B080C">
        <w:rPr>
          <w:sz w:val="22"/>
          <w:szCs w:val="22"/>
        </w:rPr>
        <w:t>Discussion, Decision</w:t>
      </w:r>
    </w:p>
    <w:p w14:paraId="155417F7" w14:textId="77777777" w:rsidR="00E90E49" w:rsidRPr="00CE0424" w:rsidRDefault="00E90E49" w:rsidP="00E90E49"/>
    <w:p w14:paraId="56282589" w14:textId="77777777" w:rsidR="00C24345" w:rsidRDefault="00E90E49" w:rsidP="00A2052C">
      <w:pPr>
        <w:pStyle w:val="Heading1"/>
      </w:pPr>
      <w:r w:rsidRPr="00CE0424">
        <w:t>Introduction</w:t>
      </w:r>
    </w:p>
    <w:p w14:paraId="36AE255F" w14:textId="24D108DE" w:rsidR="00DC7BB6" w:rsidRPr="00C22468" w:rsidRDefault="00DC7BB6" w:rsidP="00DC7BB6">
      <w:pPr>
        <w:spacing w:before="120" w:afterLines="50" w:after="120"/>
        <w:rPr>
          <w:rFonts w:cs="Arial"/>
        </w:rPr>
      </w:pPr>
      <w:r w:rsidRPr="00C22468">
        <w:rPr>
          <w:rFonts w:cs="Arial"/>
        </w:rPr>
        <w:t>In RAN</w:t>
      </w:r>
      <w:r>
        <w:rPr>
          <w:rFonts w:cs="Arial"/>
        </w:rPr>
        <w:t>2</w:t>
      </w:r>
      <w:r w:rsidRPr="00C22468">
        <w:rPr>
          <w:rFonts w:cs="Arial"/>
        </w:rPr>
        <w:t>#</w:t>
      </w:r>
      <w:r>
        <w:rPr>
          <w:rFonts w:cs="Arial"/>
        </w:rPr>
        <w:t>97</w:t>
      </w:r>
      <w:r w:rsidRPr="00C22468">
        <w:rPr>
          <w:rFonts w:cs="Arial"/>
        </w:rPr>
        <w:t xml:space="preserve">, the following was agreed for </w:t>
      </w:r>
      <w:r w:rsidRPr="00DD52B2">
        <w:rPr>
          <w:lang w:val="en-US"/>
        </w:rPr>
        <w:t xml:space="preserve">semi-persistent </w:t>
      </w:r>
      <w:bookmarkStart w:id="0" w:name="_GoBack"/>
      <w:r w:rsidRPr="00DD52B2">
        <w:rPr>
          <w:lang w:val="en-US"/>
        </w:rPr>
        <w:t xml:space="preserve">scheduling </w:t>
      </w:r>
      <w:bookmarkEnd w:id="0"/>
      <w:r w:rsidRPr="00DD52B2">
        <w:rPr>
          <w:lang w:val="en-US"/>
        </w:rPr>
        <w:t>(SP</w:t>
      </w:r>
      <w:r>
        <w:rPr>
          <w:lang w:val="en-US"/>
        </w:rPr>
        <w:t>S)</w:t>
      </w:r>
      <w:r w:rsidRPr="00C22468">
        <w:rPr>
          <w:rFonts w:cs="Arial"/>
        </w:rPr>
        <w:t>:</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C7BB6" w:rsidRPr="006A1EBF" w14:paraId="5B0FE76B" w14:textId="77777777" w:rsidTr="00DC7BB6">
        <w:tc>
          <w:tcPr>
            <w:tcW w:w="9346" w:type="dxa"/>
            <w:shd w:val="clear" w:color="auto" w:fill="auto"/>
          </w:tcPr>
          <w:p w14:paraId="51DC9057" w14:textId="77777777" w:rsidR="00DC7BB6" w:rsidRPr="00C22468" w:rsidRDefault="00DC7BB6" w:rsidP="00DC7BB6">
            <w:pPr>
              <w:numPr>
                <w:ilvl w:val="0"/>
                <w:numId w:val="17"/>
              </w:numPr>
              <w:ind w:firstLine="239"/>
              <w:rPr>
                <w:rFonts w:cs="Arial"/>
                <w:lang w:eastAsia="ja-JP"/>
              </w:rPr>
            </w:pPr>
            <w:r w:rsidRPr="00C22468">
              <w:rPr>
                <w:rFonts w:cs="Arial"/>
                <w:lang w:eastAsia="ja-JP"/>
              </w:rPr>
              <w:t xml:space="preserve">NR supports an SPS scheme similar to LTE </w:t>
            </w:r>
          </w:p>
          <w:p w14:paraId="159A49DA" w14:textId="77777777" w:rsidR="00DC7BB6" w:rsidRPr="00C22468" w:rsidRDefault="00DC7BB6" w:rsidP="00DC7BB6">
            <w:pPr>
              <w:numPr>
                <w:ilvl w:val="0"/>
                <w:numId w:val="17"/>
              </w:numPr>
              <w:ind w:firstLine="239"/>
              <w:rPr>
                <w:rFonts w:cs="Arial"/>
                <w:lang w:val="en-US" w:eastAsia="ja-JP"/>
              </w:rPr>
            </w:pPr>
            <w:r w:rsidRPr="00C22468">
              <w:rPr>
                <w:rFonts w:cs="Arial"/>
                <w:lang w:eastAsia="ja-JP"/>
              </w:rPr>
              <w:t>NR supports skipping UL grant scheme similar to LTE</w:t>
            </w:r>
          </w:p>
        </w:tc>
      </w:tr>
    </w:tbl>
    <w:p w14:paraId="7B7445FE" w14:textId="77777777" w:rsidR="00DC7BB6" w:rsidRDefault="00DC7BB6" w:rsidP="00A2052C">
      <w:pPr>
        <w:rPr>
          <w:lang w:val="en-US"/>
        </w:rPr>
      </w:pPr>
    </w:p>
    <w:p w14:paraId="07C856E0" w14:textId="024DE466" w:rsidR="00DD52B2" w:rsidRPr="00DD52B2" w:rsidRDefault="00DD52B2" w:rsidP="00A2052C">
      <w:pPr>
        <w:rPr>
          <w:lang w:val="en-US"/>
        </w:rPr>
      </w:pPr>
      <w:r w:rsidRPr="00DD52B2">
        <w:rPr>
          <w:lang w:val="en-US"/>
        </w:rPr>
        <w:t xml:space="preserve">In RAN2#97bis, </w:t>
      </w:r>
      <w:r>
        <w:rPr>
          <w:lang w:val="en-US"/>
        </w:rPr>
        <w:t>the following agreements were reached:</w:t>
      </w:r>
    </w:p>
    <w:p w14:paraId="70B65ADA" w14:textId="77777777" w:rsidR="00DD52B2" w:rsidRPr="00647A68"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rPr>
          <w:b/>
        </w:rPr>
      </w:pPr>
      <w:r w:rsidRPr="00647A68">
        <w:rPr>
          <w:b/>
        </w:rPr>
        <w:t>Agreements on grant-free</w:t>
      </w:r>
    </w:p>
    <w:p w14:paraId="1EC858AE" w14:textId="77777777" w:rsidR="00DD52B2" w:rsidRPr="009723B0"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14:paraId="24DE9A45" w14:textId="77777777" w:rsidR="00DD52B2" w:rsidRDefault="00DD52B2" w:rsidP="00DD52B2">
      <w:pPr>
        <w:pStyle w:val="Doc-text2"/>
        <w:tabs>
          <w:tab w:val="left" w:pos="450"/>
        </w:tabs>
        <w:ind w:left="795"/>
      </w:pPr>
    </w:p>
    <w:p w14:paraId="0AD118B8" w14:textId="77777777" w:rsidR="00DD52B2" w:rsidRPr="00647A68"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rPr>
          <w:b/>
        </w:rPr>
      </w:pPr>
      <w:r w:rsidRPr="00647A68">
        <w:rPr>
          <w:b/>
        </w:rPr>
        <w:t>Agreements on SPS:</w:t>
      </w:r>
    </w:p>
    <w:p w14:paraId="12AE018B" w14:textId="77777777" w:rsidR="00DD52B2"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w:t>
      </w:r>
      <w:r>
        <w:tab/>
      </w:r>
      <w:r w:rsidRPr="00D670B1">
        <w:t xml:space="preserve">Like in legacy LTE, </w:t>
      </w:r>
      <w:r>
        <w:t xml:space="preserve">at least </w:t>
      </w:r>
      <w:r w:rsidRPr="00D670B1">
        <w:t>SPS period</w:t>
      </w:r>
      <w:r>
        <w:t xml:space="preserve"> is</w:t>
      </w:r>
      <w:r w:rsidRPr="00D670B1">
        <w:t xml:space="preserve"> configured by RRC</w:t>
      </w:r>
      <w:r>
        <w:t xml:space="preserve">.  FFS how </w:t>
      </w:r>
      <w:r w:rsidRPr="00D670B1">
        <w:t>frequency resources, MCS, etc., for SPS</w:t>
      </w:r>
      <w:r>
        <w:t xml:space="preserve"> are provided to the UE depends on RAN1 discussion. </w:t>
      </w:r>
    </w:p>
    <w:p w14:paraId="387DFBE7" w14:textId="77777777" w:rsidR="00DD52B2"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w:t>
      </w:r>
      <w:r>
        <w:tab/>
        <w:t>UL skipping for dynamic grant should be configurable.  FFS if UL skipping for SPS is configurable</w:t>
      </w:r>
    </w:p>
    <w:p w14:paraId="54358E8E" w14:textId="77777777" w:rsidR="00DD52B2"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w:t>
      </w:r>
      <w:r>
        <w:tab/>
        <w:t xml:space="preserve">Working assumption:  </w:t>
      </w:r>
      <w:r w:rsidRPr="00176F8D">
        <w:t>Like in LTE, DRX behaviour with SPS UL should be to restart inactivity timer when UL data is transmitted, and not to restart when SPS UL grant is not used</w:t>
      </w:r>
      <w:r>
        <w:t>.  This behaviour depends on outcome of DRX design.</w:t>
      </w:r>
    </w:p>
    <w:p w14:paraId="0AA6BBC2" w14:textId="598AED26" w:rsidR="00DD52B2" w:rsidRDefault="00DD52B2" w:rsidP="00A2052C"/>
    <w:p w14:paraId="2F298EC8" w14:textId="67BC4B24" w:rsidR="00DC7BB6" w:rsidRPr="00DC7BB6" w:rsidRDefault="000D018D" w:rsidP="00A2052C">
      <w:pPr>
        <w:rPr>
          <w:lang w:val="en-US"/>
        </w:rPr>
      </w:pPr>
      <w:r>
        <w:rPr>
          <w:lang w:val="en-US"/>
        </w:rPr>
        <w:t>In RAN2#98</w:t>
      </w:r>
      <w:r w:rsidR="00DC7BB6" w:rsidRPr="00DD52B2">
        <w:rPr>
          <w:lang w:val="en-US"/>
        </w:rPr>
        <w:t xml:space="preserve">, </w:t>
      </w:r>
      <w:r w:rsidR="00DC7BB6">
        <w:rPr>
          <w:lang w:val="en-US"/>
        </w:rPr>
        <w:t>the following agreements were reached:</w:t>
      </w:r>
    </w:p>
    <w:p w14:paraId="4D176D8E" w14:textId="77777777" w:rsidR="00DC7BB6" w:rsidRPr="00DF367D" w:rsidRDefault="00DC7BB6" w:rsidP="00DC7BB6">
      <w:pPr>
        <w:pStyle w:val="Doc-text2"/>
        <w:rPr>
          <w:lang w:val="en-US"/>
        </w:rPr>
      </w:pPr>
    </w:p>
    <w:p w14:paraId="16D2BD33" w14:textId="77777777" w:rsidR="00DC7BB6" w:rsidRDefault="00DC7BB6" w:rsidP="00DC7BB6">
      <w:pPr>
        <w:pStyle w:val="Doc-text2"/>
        <w:pBdr>
          <w:top w:val="single" w:sz="4" w:space="1" w:color="auto"/>
          <w:left w:val="single" w:sz="4" w:space="31" w:color="auto"/>
          <w:bottom w:val="single" w:sz="4" w:space="1" w:color="auto"/>
          <w:right w:val="single" w:sz="4" w:space="4" w:color="auto"/>
        </w:pBdr>
      </w:pPr>
      <w:r>
        <w:t xml:space="preserve">Agreements </w:t>
      </w:r>
    </w:p>
    <w:p w14:paraId="2DB1147C" w14:textId="77777777" w:rsidR="00DC7BB6" w:rsidRDefault="00DC7BB6" w:rsidP="00DC7BB6">
      <w:pPr>
        <w:pStyle w:val="Doc-text2"/>
        <w:pBdr>
          <w:top w:val="single" w:sz="4" w:space="1" w:color="auto"/>
          <w:left w:val="single" w:sz="4" w:space="31" w:color="auto"/>
          <w:bottom w:val="single" w:sz="4" w:space="1" w:color="auto"/>
          <w:right w:val="single" w:sz="4" w:space="4" w:color="auto"/>
        </w:pBdr>
      </w:pPr>
      <w:r>
        <w:t>1.</w:t>
      </w:r>
      <w:r>
        <w:tab/>
      </w:r>
      <w:r w:rsidRPr="00231F8D">
        <w:t xml:space="preserve">In NR, when the UE is configured with SPS, the UE should always skip SPS grant if there is no data to transmit, i.e., </w:t>
      </w:r>
      <w:bookmarkStart w:id="1" w:name="_Hlk485376216"/>
      <w:r w:rsidRPr="00231F8D">
        <w:t xml:space="preserve">Skipping SPS grant </w:t>
      </w:r>
      <w:bookmarkEnd w:id="1"/>
      <w:r w:rsidRPr="00231F8D">
        <w:t>is mandated in NR regardless of SPS periodicity</w:t>
      </w:r>
      <w:r>
        <w:t>.</w:t>
      </w:r>
    </w:p>
    <w:p w14:paraId="7D6BB368" w14:textId="77777777" w:rsidR="00DC7BB6" w:rsidRDefault="00DC7BB6" w:rsidP="00DC7BB6">
      <w:pPr>
        <w:pStyle w:val="Doc-text2"/>
        <w:pBdr>
          <w:top w:val="single" w:sz="4" w:space="1" w:color="auto"/>
          <w:left w:val="single" w:sz="4" w:space="31" w:color="auto"/>
          <w:bottom w:val="single" w:sz="4" w:space="1" w:color="auto"/>
          <w:right w:val="single" w:sz="4" w:space="4" w:color="auto"/>
        </w:pBdr>
      </w:pPr>
      <w:r>
        <w:t>2.</w:t>
      </w:r>
      <w:r>
        <w:tab/>
        <w:t>LCP is performed the same regardless whether the grant is dynamic or SPS.  SPS is a “configured grant”.</w:t>
      </w:r>
    </w:p>
    <w:p w14:paraId="27CE9F3C" w14:textId="77777777" w:rsidR="00DC7BB6" w:rsidRDefault="00DC7BB6" w:rsidP="00DC7BB6">
      <w:pPr>
        <w:pStyle w:val="Doc-text2"/>
        <w:pBdr>
          <w:top w:val="single" w:sz="4" w:space="1" w:color="auto"/>
          <w:left w:val="single" w:sz="4" w:space="31" w:color="auto"/>
          <w:bottom w:val="single" w:sz="4" w:space="1" w:color="auto"/>
          <w:right w:val="single" w:sz="4" w:space="4" w:color="auto"/>
        </w:pBdr>
      </w:pPr>
      <w:r>
        <w:t>3.</w:t>
      </w:r>
      <w:r>
        <w:tab/>
        <w:t>FFS is multiple SPS is supported for duplication or to support different numerologies</w:t>
      </w:r>
    </w:p>
    <w:p w14:paraId="3CBF7D6A" w14:textId="77777777" w:rsidR="00DC7BB6" w:rsidRDefault="00DC7BB6" w:rsidP="00DC7BB6">
      <w:pPr>
        <w:pStyle w:val="Doc-text2"/>
        <w:pBdr>
          <w:top w:val="single" w:sz="4" w:space="1" w:color="auto"/>
          <w:left w:val="single" w:sz="4" w:space="31" w:color="auto"/>
          <w:bottom w:val="single" w:sz="4" w:space="1" w:color="auto"/>
          <w:right w:val="single" w:sz="4" w:space="4" w:color="auto"/>
        </w:pBdr>
      </w:pPr>
      <w:r>
        <w:t>4.</w:t>
      </w:r>
      <w:r>
        <w:tab/>
        <w:t xml:space="preserve">Implicit release of UL SPS resources is not supported </w:t>
      </w:r>
    </w:p>
    <w:p w14:paraId="193B2354" w14:textId="77777777" w:rsidR="00DC7BB6" w:rsidRPr="00DF367D" w:rsidRDefault="00DC7BB6" w:rsidP="00DC7BB6">
      <w:pPr>
        <w:pStyle w:val="Doc-text2"/>
      </w:pPr>
    </w:p>
    <w:p w14:paraId="13A7C8A8" w14:textId="636ABEBF" w:rsidR="00DC7BB6" w:rsidRDefault="000D018D" w:rsidP="00A2052C">
      <w:r>
        <w:lastRenderedPageBreak/>
        <w:t xml:space="preserve">Additionally, In RAN2#98, RAN2 received an LS from RAN1 informing on agreements w.r.t Grant </w:t>
      </w:r>
      <w:r w:rsidRPr="00EB080C">
        <w:t>Free [</w:t>
      </w:r>
      <w:r w:rsidR="00EB080C" w:rsidRPr="002443BD">
        <w:t>1</w:t>
      </w:r>
      <w:r w:rsidRPr="00EB080C">
        <w:t>]:</w:t>
      </w:r>
    </w:p>
    <w:p w14:paraId="48DB80CF" w14:textId="77777777" w:rsidR="001A4178" w:rsidRPr="009D6591" w:rsidRDefault="001A4178" w:rsidP="001A4178">
      <w:pPr>
        <w:rPr>
          <w:rFonts w:ascii="Times" w:eastAsia="MS Mincho" w:hAnsi="Times"/>
          <w:sz w:val="21"/>
          <w:lang w:val="en-US" w:eastAsia="ja-JP"/>
        </w:rPr>
      </w:pPr>
      <w:r w:rsidRPr="009D6591">
        <w:rPr>
          <w:rFonts w:ascii="Times" w:eastAsia="MS Mincho" w:hAnsi="Times" w:hint="eastAsia"/>
          <w:b/>
          <w:sz w:val="21"/>
          <w:highlight w:val="green"/>
          <w:u w:val="single"/>
          <w:lang w:val="en-US" w:eastAsia="ja-JP"/>
        </w:rPr>
        <w:t>Agreements:</w:t>
      </w:r>
    </w:p>
    <w:p w14:paraId="27E95A3F" w14:textId="77777777" w:rsidR="001A4178" w:rsidRPr="009D6591" w:rsidRDefault="001A4178" w:rsidP="001A4178">
      <w:pPr>
        <w:numPr>
          <w:ilvl w:val="0"/>
          <w:numId w:val="18"/>
        </w:numPr>
        <w:rPr>
          <w:rFonts w:ascii="Times" w:eastAsia="MS Mincho" w:hAnsi="Times"/>
          <w:sz w:val="21"/>
          <w:lang w:val="en-US" w:eastAsia="ja-JP"/>
        </w:rPr>
      </w:pPr>
      <w:r w:rsidRPr="009D6591">
        <w:rPr>
          <w:rFonts w:ascii="Times" w:eastAsia="MS Mincho" w:hAnsi="Times" w:hint="eastAsia"/>
          <w:sz w:val="21"/>
          <w:lang w:val="en-US" w:eastAsia="ja-JP"/>
        </w:rPr>
        <w:t>I</w:t>
      </w:r>
      <w:r w:rsidRPr="009D6591">
        <w:rPr>
          <w:rFonts w:ascii="Times" w:eastAsia="MS Mincho" w:hAnsi="Times"/>
          <w:sz w:val="21"/>
          <w:lang w:val="en-US" w:eastAsia="ja-JP"/>
        </w:rPr>
        <w:t>f network configure</w:t>
      </w:r>
      <w:r w:rsidRPr="009D6591">
        <w:rPr>
          <w:rFonts w:ascii="Times" w:eastAsia="MS Mincho" w:hAnsi="Times" w:hint="eastAsia"/>
          <w:sz w:val="21"/>
          <w:lang w:val="en-US" w:eastAsia="ja-JP"/>
        </w:rPr>
        <w:t xml:space="preserve">s, </w:t>
      </w:r>
      <w:r w:rsidRPr="009D6591">
        <w:rPr>
          <w:rFonts w:ascii="Times" w:eastAsia="MS Mincho" w:hAnsi="Times"/>
          <w:sz w:val="21"/>
          <w:lang w:val="en-US" w:eastAsia="ja-JP"/>
        </w:rPr>
        <w:t>UL data transmission without UL grant can be performed after semi-static resource configuration in RRC without L1 signalling</w:t>
      </w:r>
      <w:r w:rsidRPr="009D6591">
        <w:rPr>
          <w:rFonts w:ascii="Times" w:eastAsia="MS Mincho" w:hAnsi="Times" w:hint="eastAsia"/>
          <w:sz w:val="21"/>
          <w:lang w:val="en-US" w:eastAsia="ja-JP"/>
        </w:rPr>
        <w:t xml:space="preserve"> </w:t>
      </w:r>
    </w:p>
    <w:p w14:paraId="3E37DC95" w14:textId="77777777" w:rsidR="001A4178" w:rsidRPr="009D6591" w:rsidRDefault="001A4178" w:rsidP="001A4178">
      <w:pPr>
        <w:numPr>
          <w:ilvl w:val="0"/>
          <w:numId w:val="18"/>
        </w:numPr>
        <w:rPr>
          <w:rFonts w:ascii="Times" w:eastAsia="MS Mincho" w:hAnsi="Times"/>
          <w:sz w:val="21"/>
          <w:lang w:val="en-US" w:eastAsia="ja-JP"/>
        </w:rPr>
      </w:pPr>
      <w:r w:rsidRPr="009D6591">
        <w:rPr>
          <w:rFonts w:ascii="Times" w:eastAsia="MS Mincho" w:hAnsi="Times" w:hint="eastAsia"/>
          <w:sz w:val="21"/>
          <w:lang w:val="en-US" w:eastAsia="ja-JP"/>
        </w:rPr>
        <w:t>I</w:t>
      </w:r>
      <w:r w:rsidRPr="009D6591">
        <w:rPr>
          <w:rFonts w:ascii="Times" w:eastAsia="MS Mincho" w:hAnsi="Times"/>
          <w:sz w:val="21"/>
          <w:lang w:val="en-US" w:eastAsia="ja-JP"/>
        </w:rPr>
        <w:t>f network configure</w:t>
      </w:r>
      <w:r w:rsidRPr="009D6591">
        <w:rPr>
          <w:rFonts w:ascii="Times" w:eastAsia="MS Mincho" w:hAnsi="Times" w:hint="eastAsia"/>
          <w:sz w:val="21"/>
          <w:lang w:val="en-US" w:eastAsia="ja-JP"/>
        </w:rPr>
        <w:t>s,</w:t>
      </w:r>
      <w:r w:rsidRPr="009D6591">
        <w:rPr>
          <w:rFonts w:ascii="Times" w:eastAsia="MS Mincho" w:hAnsi="Times"/>
          <w:sz w:val="21"/>
          <w:lang w:val="en-US" w:eastAsia="ja-JP"/>
        </w:rPr>
        <w:t xml:space="preserve"> L1 signaling for activation/deactivation and/or modification on parameters for UL data transmission without UL grant can be applied</w:t>
      </w:r>
    </w:p>
    <w:p w14:paraId="001614BA" w14:textId="77777777" w:rsidR="001A4178" w:rsidRPr="009D6591" w:rsidRDefault="001A4178" w:rsidP="001A4178">
      <w:pPr>
        <w:numPr>
          <w:ilvl w:val="0"/>
          <w:numId w:val="18"/>
        </w:numPr>
        <w:rPr>
          <w:rFonts w:ascii="Times" w:eastAsia="MS Mincho" w:hAnsi="Times"/>
          <w:sz w:val="21"/>
          <w:lang w:val="en-US" w:eastAsia="ja-JP"/>
        </w:rPr>
      </w:pPr>
      <w:r w:rsidRPr="009D6591">
        <w:rPr>
          <w:rFonts w:ascii="Times" w:eastAsia="MS Mincho" w:hAnsi="Times"/>
          <w:sz w:val="21"/>
          <w:lang w:val="en-US" w:eastAsia="ja-JP"/>
        </w:rPr>
        <w:t>RAN1 is discussing whether the mechanism to distinguish UL SPS and UL data transmission without UL grant is necessary.</w:t>
      </w:r>
    </w:p>
    <w:p w14:paraId="523DB147" w14:textId="77777777" w:rsidR="004000E8" w:rsidRPr="00CE0424" w:rsidRDefault="004000E8" w:rsidP="00CE0424">
      <w:pPr>
        <w:pStyle w:val="Heading1"/>
      </w:pPr>
      <w:bookmarkStart w:id="2" w:name="_Ref178064866"/>
      <w:r w:rsidRPr="00CE0424">
        <w:t>Discussion</w:t>
      </w:r>
      <w:bookmarkEnd w:id="2"/>
    </w:p>
    <w:p w14:paraId="24B8A4F2" w14:textId="77777777" w:rsidR="0088392E" w:rsidRPr="00193DA5" w:rsidRDefault="0088392E" w:rsidP="0088392E">
      <w:pPr>
        <w:pStyle w:val="BodyText"/>
      </w:pPr>
      <w:r w:rsidRPr="00193DA5">
        <w:t xml:space="preserve">SPS in LTE </w:t>
      </w:r>
      <w:r>
        <w:t xml:space="preserve">and NR </w:t>
      </w:r>
      <w:r w:rsidRPr="00193DA5">
        <w:t>is mainly used to configure the UE semi-statically with a periodic resource allocation which ideally matc</w:t>
      </w:r>
      <w:r>
        <w:t xml:space="preserve">hes a periodic traffic pattern, </w:t>
      </w:r>
      <w:r w:rsidRPr="00193DA5">
        <w:t>where periods of approximately 20ms are typical</w:t>
      </w:r>
      <w:r>
        <w:t>, or for URLLC type of services where the resource request procedure(s) incur an unwanted latency in receiving an UL grant</w:t>
      </w:r>
      <w:r w:rsidRPr="00193DA5">
        <w:t xml:space="preserve">. </w:t>
      </w:r>
    </w:p>
    <w:p w14:paraId="5A9CAE61" w14:textId="77777777" w:rsidR="0088392E" w:rsidRPr="00193DA5" w:rsidRDefault="0088392E" w:rsidP="0088392E">
      <w:pPr>
        <w:pStyle w:val="BodyText"/>
      </w:pPr>
      <w:r w:rsidRPr="00193DA5">
        <w:t xml:space="preserve">In LTE, </w:t>
      </w:r>
      <w:r>
        <w:t xml:space="preserve">and in NR, </w:t>
      </w:r>
      <w:r w:rsidRPr="00193DA5">
        <w:t xml:space="preserve">“UL skipping” </w:t>
      </w:r>
      <w:r>
        <w:t>is</w:t>
      </w:r>
      <w:r w:rsidRPr="00193DA5">
        <w:t xml:space="preserve"> </w:t>
      </w:r>
      <w:r>
        <w:t>used</w:t>
      </w:r>
      <w:r w:rsidRPr="00193DA5">
        <w:t xml:space="preserve"> as </w:t>
      </w:r>
      <w:r>
        <w:t>for</w:t>
      </w:r>
      <w:r w:rsidRPr="00193DA5">
        <w:t xml:space="preserve"> uplink scheduling as well as SPS-based scheduling. Thereby, the mandate for the UE to always utilize an UL grant – even if no UL data is available by a padding transmission – </w:t>
      </w:r>
      <w:r>
        <w:t>is</w:t>
      </w:r>
      <w:r w:rsidRPr="00193DA5">
        <w:t xml:space="preserve"> removed. This way, the UE skips the UL padding transmission. The motivation for this feature on SPS was that SPS intervals were reduced to </w:t>
      </w:r>
      <w:r>
        <w:t>very short intervals</w:t>
      </w:r>
      <w:r w:rsidRPr="00193DA5">
        <w:t xml:space="preserve">, and that too frequent redundant padding transmissions </w:t>
      </w:r>
      <w:r>
        <w:t>are</w:t>
      </w:r>
      <w:r w:rsidRPr="00193DA5">
        <w:t xml:space="preserve"> thereby avoided. </w:t>
      </w:r>
    </w:p>
    <w:p w14:paraId="47DAB09B" w14:textId="77777777" w:rsidR="0088392E" w:rsidRPr="00193DA5" w:rsidRDefault="0088392E" w:rsidP="0088392E">
      <w:pPr>
        <w:pStyle w:val="BodyText"/>
      </w:pPr>
      <w:r w:rsidRPr="00193DA5">
        <w:t xml:space="preserve">It becomes </w:t>
      </w:r>
      <w:r>
        <w:t>evident</w:t>
      </w:r>
      <w:r w:rsidRPr="00193DA5">
        <w:t xml:space="preserve"> that in </w:t>
      </w:r>
      <w:r>
        <w:t>NR</w:t>
      </w:r>
      <w:r w:rsidRPr="00193DA5">
        <w:t xml:space="preserve">, the SPS framework </w:t>
      </w:r>
      <w:r>
        <w:t>will be</w:t>
      </w:r>
      <w:r w:rsidRPr="00193DA5">
        <w:t xml:space="preserve"> used for these two distinct use cases: low-latency uplink access on the one side with </w:t>
      </w:r>
      <w:r>
        <w:t xml:space="preserve">a </w:t>
      </w:r>
      <w:r w:rsidRPr="00193DA5">
        <w:t xml:space="preserve">minimum periodicity, and VoIP-like periodic traffic with relaxed periodicities of about 20ms. </w:t>
      </w:r>
    </w:p>
    <w:p w14:paraId="7FC4633E" w14:textId="6F969126" w:rsidR="0088392E" w:rsidRDefault="0088392E" w:rsidP="0088392E">
      <w:pPr>
        <w:pStyle w:val="BodyText"/>
      </w:pPr>
      <w:r>
        <w:t>As in LTE, some of the parameters that need to be configured for semi-persistent scheduling in LTE are periodicity, address/ID</w:t>
      </w:r>
      <w:r w:rsidRPr="00E836EF">
        <w:rPr>
          <w:rFonts w:cs="Arial"/>
        </w:rPr>
        <w:t xml:space="preserve"> (</w:t>
      </w:r>
      <w:r>
        <w:rPr>
          <w:rFonts w:cs="Arial"/>
        </w:rPr>
        <w:t xml:space="preserve">e.g., </w:t>
      </w:r>
      <w:r w:rsidRPr="003E128D">
        <w:rPr>
          <w:rFonts w:cs="Arial"/>
          <w:color w:val="000000"/>
          <w:shd w:val="clear" w:color="auto" w:fill="FFFFFF"/>
        </w:rPr>
        <w:t>SPS-C-RNTI)</w:t>
      </w:r>
      <w:r>
        <w:t>, resource allocation and MCS to be used in the UL grant. For SPS, part of these parameters (periodicity, address) are configured by RRC (SPS Configuration), and the remaining configured by PDCCH (SPS Activation/Deactivation). This allows for flexibility of the resource allocation and link adaptation, since a new configuration message can be sent in any PDCCH. It can be assumed that in general a similar configuration is used for NR SPS.</w:t>
      </w:r>
    </w:p>
    <w:p w14:paraId="2C2038A9" w14:textId="390C9EF8" w:rsidR="0088392E" w:rsidRDefault="0088392E" w:rsidP="0088392E">
      <w:pPr>
        <w:pStyle w:val="Observation"/>
      </w:pPr>
      <w:r>
        <w:t>L</w:t>
      </w:r>
      <w:r w:rsidRPr="0062351E">
        <w:t>ike in legacy LTE</w:t>
      </w:r>
      <w:r>
        <w:t xml:space="preserve">, SPS period and </w:t>
      </w:r>
      <w:r w:rsidR="00EB080C">
        <w:t>RNTI</w:t>
      </w:r>
      <w:r>
        <w:t xml:space="preserve"> are configured by RRC.</w:t>
      </w:r>
    </w:p>
    <w:p w14:paraId="6B2A7E0A" w14:textId="128E6375" w:rsidR="0088392E" w:rsidRDefault="0088392E" w:rsidP="0088392E">
      <w:pPr>
        <w:pStyle w:val="Observation"/>
      </w:pPr>
      <w:r>
        <w:t xml:space="preserve">Like in legacy LTE, frequency resources, MCS, etc., for SPS are semi-statically configured by </w:t>
      </w:r>
      <w:r w:rsidR="0021431D">
        <w:t>L1 (</w:t>
      </w:r>
      <w:r>
        <w:t>PDCCH</w:t>
      </w:r>
      <w:r w:rsidR="0021431D">
        <w:t>)</w:t>
      </w:r>
      <w:r>
        <w:t>.</w:t>
      </w:r>
    </w:p>
    <w:p w14:paraId="4BFAEFD4" w14:textId="505FEF26" w:rsidR="0085287D" w:rsidRDefault="0088392E" w:rsidP="0088392E">
      <w:r>
        <w:t>The RAN1 agreements [1] for “</w:t>
      </w:r>
      <w:r w:rsidRPr="0088392E">
        <w:rPr>
          <w:i/>
          <w:lang w:val="en-US"/>
        </w:rPr>
        <w:t>UL data transmission without UL grant</w:t>
      </w:r>
      <w:r>
        <w:t xml:space="preserve">” </w:t>
      </w:r>
      <w:r w:rsidR="0085287D">
        <w:t>enatil</w:t>
      </w:r>
      <w:r>
        <w:t xml:space="preserve"> that additionally</w:t>
      </w:r>
      <w:r w:rsidR="0021431D">
        <w:t>,</w:t>
      </w:r>
      <w:r>
        <w:t xml:space="preserve"> a configured grant</w:t>
      </w:r>
      <w:r w:rsidR="0085287D">
        <w:t>, optionally “</w:t>
      </w:r>
      <w:r w:rsidR="0085287D" w:rsidRPr="0085287D">
        <w:rPr>
          <w:i/>
          <w:lang w:val="en-US"/>
        </w:rPr>
        <w:t>without L1 signalling</w:t>
      </w:r>
      <w:r w:rsidR="0085287D">
        <w:rPr>
          <w:lang w:val="en-US"/>
        </w:rPr>
        <w:t>”</w:t>
      </w:r>
      <w:r w:rsidR="0021431D">
        <w:rPr>
          <w:lang w:val="en-US"/>
        </w:rPr>
        <w:t>,</w:t>
      </w:r>
      <w:r w:rsidR="0085287D" w:rsidRPr="0085287D">
        <w:t xml:space="preserve"> </w:t>
      </w:r>
      <w:r>
        <w:t>can be given to the UE; for where a “</w:t>
      </w:r>
      <w:r w:rsidRPr="0085287D">
        <w:rPr>
          <w:i/>
          <w:lang w:val="en-US"/>
        </w:rPr>
        <w:t>semi-static resource configuration</w:t>
      </w:r>
      <w:r>
        <w:t>” can be given</w:t>
      </w:r>
      <w:r w:rsidR="0085287D">
        <w:t xml:space="preserve">. This is </w:t>
      </w:r>
      <w:r w:rsidR="0021431D">
        <w:t>suggested</w:t>
      </w:r>
      <w:r w:rsidR="0085287D">
        <w:t xml:space="preserve"> to be set</w:t>
      </w:r>
      <w:r>
        <w:t xml:space="preserve"> by RRC signalling. </w:t>
      </w:r>
    </w:p>
    <w:p w14:paraId="0329BAE3" w14:textId="75ADE037" w:rsidR="0088392E" w:rsidRDefault="0085287D" w:rsidP="0088392E">
      <w:r>
        <w:t>In addition to the above, is also agreed that “</w:t>
      </w:r>
      <w:r w:rsidRPr="0085287D">
        <w:rPr>
          <w:rFonts w:hint="eastAsia"/>
          <w:i/>
          <w:lang w:val="en-US"/>
        </w:rPr>
        <w:t>I</w:t>
      </w:r>
      <w:r w:rsidRPr="0085287D">
        <w:rPr>
          <w:i/>
          <w:lang w:val="en-US"/>
        </w:rPr>
        <w:t>f network configure</w:t>
      </w:r>
      <w:r w:rsidRPr="0085287D">
        <w:rPr>
          <w:rFonts w:hint="eastAsia"/>
          <w:i/>
          <w:lang w:val="en-US"/>
        </w:rPr>
        <w:t>s,</w:t>
      </w:r>
      <w:r w:rsidRPr="0085287D">
        <w:rPr>
          <w:i/>
          <w:lang w:val="en-US"/>
        </w:rPr>
        <w:t xml:space="preserve"> L1 signaling for activation/deactivation and/or modification on parameters for UL data transmission without UL grant can be applied</w:t>
      </w:r>
      <w:r>
        <w:t>”.</w:t>
      </w:r>
    </w:p>
    <w:p w14:paraId="1B653537" w14:textId="30800388" w:rsidR="0085287D" w:rsidRDefault="0085287D" w:rsidP="0088392E">
      <w:r>
        <w:t xml:space="preserve">From a layer 2 p.o.v the above fit directly with the concept of “configured grants” in MAC, and especially, as an extension of </w:t>
      </w:r>
      <w:r w:rsidR="0021431D">
        <w:t xml:space="preserve">legacy </w:t>
      </w:r>
      <w:r>
        <w:t>SPS with the additional add-on of providing also the L1 related information on MCS, reso</w:t>
      </w:r>
      <w:r w:rsidR="0024148D">
        <w:t>u</w:t>
      </w:r>
      <w:r>
        <w:t>rce allocation etc</w:t>
      </w:r>
      <w:r w:rsidR="00EB080C">
        <w:t>,</w:t>
      </w:r>
      <w:r w:rsidR="0021431D">
        <w:t xml:space="preserve"> in the SPS RRC configuration</w:t>
      </w:r>
      <w:r>
        <w:t>.</w:t>
      </w:r>
    </w:p>
    <w:p w14:paraId="341BA3C9" w14:textId="5626A797" w:rsidR="0085287D" w:rsidRDefault="0085287D" w:rsidP="00EB080C">
      <w:pPr>
        <w:pStyle w:val="Proposal"/>
        <w:tabs>
          <w:tab w:val="clear" w:pos="1304"/>
        </w:tabs>
        <w:ind w:left="1701" w:hanging="1701"/>
      </w:pPr>
      <w:bookmarkStart w:id="3" w:name="_Toc485392554"/>
      <w:r>
        <w:t>“UL data transmission without a grant” can be defined as a natural extension of the current SPS framework.</w:t>
      </w:r>
      <w:bookmarkEnd w:id="3"/>
    </w:p>
    <w:p w14:paraId="07A90196" w14:textId="55C27207" w:rsidR="00220095" w:rsidRDefault="0085287D" w:rsidP="00560158">
      <w:pPr>
        <w:pStyle w:val="BodyText"/>
      </w:pPr>
      <w:r>
        <w:t>In SPS</w:t>
      </w:r>
      <w:r w:rsidR="00560158">
        <w:t xml:space="preserve">, </w:t>
      </w:r>
      <w:r w:rsidR="00F50890">
        <w:t xml:space="preserve">“UL skipping” </w:t>
      </w:r>
      <w:r w:rsidR="00560158">
        <w:t xml:space="preserve">comes with the need for </w:t>
      </w:r>
      <w:r w:rsidR="0088392E">
        <w:t xml:space="preserve">a </w:t>
      </w:r>
      <w:r w:rsidR="00560158">
        <w:t xml:space="preserve">procedure to confirm the </w:t>
      </w:r>
      <w:r w:rsidR="00220095">
        <w:t>activation/deactivation</w:t>
      </w:r>
      <w:r w:rsidR="00560158">
        <w:t xml:space="preserve">. </w:t>
      </w:r>
      <w:r w:rsidR="0044589E">
        <w:t>As concluded for LTE, t</w:t>
      </w:r>
      <w:r w:rsidR="00560158">
        <w:t>he overhead of this is mini</w:t>
      </w:r>
      <w:r w:rsidR="0044589E">
        <w:t>mal, as it is only sent once.</w:t>
      </w:r>
    </w:p>
    <w:p w14:paraId="4F48D8A2" w14:textId="737045D5" w:rsidR="00C56220" w:rsidRDefault="0044589E" w:rsidP="007C6681">
      <w:pPr>
        <w:rPr>
          <w:rFonts w:cs="Arial"/>
        </w:rPr>
      </w:pPr>
      <w:r>
        <w:rPr>
          <w:rFonts w:cs="Arial"/>
        </w:rPr>
        <w:t>Also for</w:t>
      </w:r>
      <w:r w:rsidR="002A4148">
        <w:rPr>
          <w:rFonts w:cs="Arial"/>
        </w:rPr>
        <w:t xml:space="preserve"> NR SPS </w:t>
      </w:r>
      <w:r>
        <w:rPr>
          <w:rFonts w:cs="Arial"/>
        </w:rPr>
        <w:t>including the extension of a “Gra</w:t>
      </w:r>
      <w:r w:rsidR="0024148D">
        <w:rPr>
          <w:rFonts w:cs="Arial"/>
        </w:rPr>
        <w:t>n</w:t>
      </w:r>
      <w:r>
        <w:rPr>
          <w:rFonts w:cs="Arial"/>
        </w:rPr>
        <w:t xml:space="preserve">t Free” mode, the optional </w:t>
      </w:r>
      <w:r w:rsidRPr="0044589E">
        <w:rPr>
          <w:rFonts w:cs="Arial"/>
          <w:i/>
          <w:lang w:val="en-US"/>
        </w:rPr>
        <w:t>activation/deactivation and/or modification</w:t>
      </w:r>
      <w:r w:rsidR="002A4148">
        <w:rPr>
          <w:rFonts w:cs="Arial"/>
        </w:rPr>
        <w:t xml:space="preserve"> </w:t>
      </w:r>
      <w:r>
        <w:rPr>
          <w:rFonts w:cs="Arial"/>
        </w:rPr>
        <w:t xml:space="preserve">and </w:t>
      </w:r>
      <w:r w:rsidR="007C6681">
        <w:rPr>
          <w:rFonts w:cs="Arial"/>
        </w:rPr>
        <w:t>to avoid error case</w:t>
      </w:r>
      <w:r>
        <w:rPr>
          <w:rFonts w:cs="Arial"/>
        </w:rPr>
        <w:t>s</w:t>
      </w:r>
      <w:r w:rsidR="002A4148">
        <w:rPr>
          <w:rFonts w:cs="Arial"/>
        </w:rPr>
        <w:t>, a confirmation message acknowledging the UL resource</w:t>
      </w:r>
      <w:r>
        <w:rPr>
          <w:rFonts w:cs="Arial"/>
        </w:rPr>
        <w:t xml:space="preserve"> </w:t>
      </w:r>
      <w:r w:rsidR="00C56220">
        <w:rPr>
          <w:rFonts w:cs="Arial"/>
        </w:rPr>
        <w:t xml:space="preserve">L1 </w:t>
      </w:r>
      <w:r>
        <w:rPr>
          <w:rFonts w:cs="Arial"/>
        </w:rPr>
        <w:t>activation/deactivation or modification signalling</w:t>
      </w:r>
      <w:r w:rsidR="002A4148">
        <w:rPr>
          <w:rFonts w:cs="Arial"/>
        </w:rPr>
        <w:t xml:space="preserve"> should be </w:t>
      </w:r>
      <w:r w:rsidR="002A4148">
        <w:rPr>
          <w:rFonts w:cs="Arial"/>
        </w:rPr>
        <w:lastRenderedPageBreak/>
        <w:t>sent to the gNB, following legacy LTE</w:t>
      </w:r>
      <w:r>
        <w:rPr>
          <w:rFonts w:cs="Arial"/>
        </w:rPr>
        <w:t xml:space="preserve"> and agreed NR baseline</w:t>
      </w:r>
      <w:r w:rsidR="002A4148">
        <w:rPr>
          <w:rFonts w:cs="Arial"/>
        </w:rPr>
        <w:t>.</w:t>
      </w:r>
      <w:r w:rsidR="00C56220">
        <w:rPr>
          <w:rFonts w:cs="Arial"/>
        </w:rPr>
        <w:t xml:space="preserve"> Note that, for a RRC configuration activated </w:t>
      </w:r>
      <w:r w:rsidR="00C56220" w:rsidRPr="00C56220">
        <w:rPr>
          <w:rFonts w:cs="Arial"/>
          <w:i/>
        </w:rPr>
        <w:t>without</w:t>
      </w:r>
      <w:r w:rsidR="00C56220">
        <w:rPr>
          <w:rFonts w:cs="Arial"/>
        </w:rPr>
        <w:t xml:space="preserve"> L1 control, the need for a confirmation message on the SPS resource should be discussed.</w:t>
      </w:r>
      <w:r w:rsidR="00EB080C">
        <w:rPr>
          <w:rFonts w:cs="Arial"/>
        </w:rPr>
        <w:t xml:space="preserve"> This could be made with a MAC CE similar to LTE or rely on the completion of the RRC procedure or a combination thereof.</w:t>
      </w:r>
    </w:p>
    <w:p w14:paraId="47F8DCD4" w14:textId="77777777" w:rsidR="007C6681" w:rsidRPr="003D442F" w:rsidRDefault="007C6681" w:rsidP="007C6681">
      <w:pPr>
        <w:rPr>
          <w:rFonts w:cs="Arial"/>
          <w:lang w:eastAsia="ja-JP"/>
        </w:rPr>
      </w:pPr>
    </w:p>
    <w:p w14:paraId="313C8A68" w14:textId="548DB17A" w:rsidR="007C6681" w:rsidRDefault="0044589E" w:rsidP="007C6681">
      <w:pPr>
        <w:pStyle w:val="Proposal"/>
      </w:pPr>
      <w:bookmarkStart w:id="4" w:name="_Toc481064688"/>
      <w:bookmarkStart w:id="5" w:name="_Toc483916228"/>
      <w:bookmarkStart w:id="6" w:name="_Toc485392555"/>
      <w:r>
        <w:t>“</w:t>
      </w:r>
      <w:r w:rsidRPr="0044589E">
        <w:rPr>
          <w:i/>
          <w:lang w:val="en-US"/>
        </w:rPr>
        <w:t>UL data transmission without UL grant</w:t>
      </w:r>
      <w:r>
        <w:rPr>
          <w:i/>
          <w:lang w:val="en-US"/>
        </w:rPr>
        <w:t xml:space="preserve">” </w:t>
      </w:r>
      <w:r>
        <w:rPr>
          <w:lang w:val="en-US"/>
        </w:rPr>
        <w:t>is modelled as a part of configurable options of the NR SPS framework</w:t>
      </w:r>
      <w:r w:rsidR="00C70E6E">
        <w:t>.</w:t>
      </w:r>
      <w:bookmarkEnd w:id="4"/>
      <w:bookmarkEnd w:id="5"/>
      <w:bookmarkEnd w:id="6"/>
    </w:p>
    <w:p w14:paraId="306E6813" w14:textId="30EA2407" w:rsidR="0044589E" w:rsidRDefault="0044589E" w:rsidP="007C6681">
      <w:pPr>
        <w:pStyle w:val="Proposal"/>
      </w:pPr>
      <w:bookmarkStart w:id="7" w:name="_Toc483916229"/>
      <w:bookmarkStart w:id="8" w:name="_Toc485392556"/>
      <w:r>
        <w:t>Like in legacy LTE and NR baseline SPS, when NR UP SPS resources are activated (granted), deactivated or modified by L1 signalling, UE should send a confirmation to the gNB</w:t>
      </w:r>
      <w:bookmarkEnd w:id="7"/>
      <w:bookmarkEnd w:id="8"/>
    </w:p>
    <w:p w14:paraId="7A968601" w14:textId="686CCBAC" w:rsidR="007C6681" w:rsidRDefault="00E77A65" w:rsidP="007C6681">
      <w:pPr>
        <w:pStyle w:val="BodyText"/>
      </w:pPr>
      <w:r>
        <w:t>With mandated “</w:t>
      </w:r>
      <w:r w:rsidRPr="00231F8D">
        <w:t>Skipping SPS grant</w:t>
      </w:r>
      <w:r>
        <w:t>” when buffer is empty, it m</w:t>
      </w:r>
      <w:r w:rsidR="00EB080C">
        <w:t>a</w:t>
      </w:r>
      <w:r>
        <w:t xml:space="preserve">y impact </w:t>
      </w:r>
      <w:r w:rsidR="00EF1AFD">
        <w:t xml:space="preserve">the behaviour of </w:t>
      </w:r>
      <w:r>
        <w:t xml:space="preserve">periodic messages. </w:t>
      </w:r>
      <w:r w:rsidR="007C6681">
        <w:t>In legacy LTE-SPS</w:t>
      </w:r>
      <w:r w:rsidR="00084D8B">
        <w:t xml:space="preserve"> with “UL skipping” configured</w:t>
      </w:r>
      <w:r w:rsidR="007C6681">
        <w:t xml:space="preserve">, </w:t>
      </w:r>
      <w:r w:rsidR="00C70E6E">
        <w:t xml:space="preserve">periodic messages such as </w:t>
      </w:r>
      <w:r w:rsidR="007C6681">
        <w:t xml:space="preserve">CSI and PHR </w:t>
      </w:r>
      <w:r w:rsidR="00E64C15">
        <w:t xml:space="preserve">are </w:t>
      </w:r>
      <w:r w:rsidR="007C6681">
        <w:t xml:space="preserve">transmitted </w:t>
      </w:r>
      <w:r w:rsidR="00084D8B">
        <w:t xml:space="preserve">when </w:t>
      </w:r>
      <w:r w:rsidR="00C70E6E">
        <w:t>no data is available</w:t>
      </w:r>
      <w:r w:rsidR="007C6681">
        <w:t xml:space="preserve">. </w:t>
      </w:r>
      <w:r w:rsidR="00C70E6E">
        <w:t>These periodic transmissions can be employed for UL link adaptation.</w:t>
      </w:r>
      <w:r w:rsidR="00353697">
        <w:t xml:space="preserve"> </w:t>
      </w:r>
      <w:r w:rsidR="00DC1798">
        <w:t>In legacy LTE-SPS with “UL skipping” configured</w:t>
      </w:r>
      <w:r w:rsidR="00F3465C">
        <w:t xml:space="preserve"> and </w:t>
      </w:r>
      <w:r w:rsidR="00353697">
        <w:t xml:space="preserve">if a periodic BSR is triggered and the </w:t>
      </w:r>
      <w:r w:rsidR="00A07AC8">
        <w:t>buffer is empty</w:t>
      </w:r>
      <w:r w:rsidR="00353697">
        <w:t>, then the use</w:t>
      </w:r>
      <w:r w:rsidR="00EB080C">
        <w:t>fulness</w:t>
      </w:r>
      <w:r w:rsidR="00353697">
        <w:t xml:space="preserve"> of reporting an empty buffer is not clear</w:t>
      </w:r>
      <w:r w:rsidR="00F3465C">
        <w:t>.</w:t>
      </w:r>
      <w:r w:rsidR="00353697">
        <w:t xml:space="preserve"> </w:t>
      </w:r>
      <w:r w:rsidR="007C6681">
        <w:t>It can be assumed that in general a similar configuration is used for NR</w:t>
      </w:r>
      <w:r w:rsidR="00F3465C">
        <w:t xml:space="preserve"> and exceptions like this should be discussed further</w:t>
      </w:r>
      <w:r w:rsidR="007C6681">
        <w:t xml:space="preserve">. </w:t>
      </w:r>
    </w:p>
    <w:p w14:paraId="201F0E13" w14:textId="6856DC2E" w:rsidR="007C6681" w:rsidRDefault="00910EA5" w:rsidP="00EB080C">
      <w:pPr>
        <w:pStyle w:val="Observation"/>
      </w:pPr>
      <w:bookmarkStart w:id="9" w:name="_Toc480382661"/>
      <w:bookmarkStart w:id="10" w:name="_Toc481055720"/>
      <w:bookmarkStart w:id="11" w:name="_Toc481064689"/>
      <w:bookmarkStart w:id="12" w:name="_Toc483916230"/>
      <w:r>
        <w:t xml:space="preserve">With </w:t>
      </w:r>
      <w:r w:rsidRPr="00231F8D">
        <w:t>Skipping SPS grant</w:t>
      </w:r>
      <w:r w:rsidR="0087259E">
        <w:t xml:space="preserve"> mandated</w:t>
      </w:r>
      <w:r w:rsidRPr="00231F8D">
        <w:t xml:space="preserve"> </w:t>
      </w:r>
      <w:r>
        <w:t xml:space="preserve">in NR, </w:t>
      </w:r>
      <w:r w:rsidR="009320D1">
        <w:t>pe</w:t>
      </w:r>
      <w:r w:rsidR="007C6681">
        <w:t xml:space="preserve">riodic transmissions </w:t>
      </w:r>
      <w:r w:rsidR="0058466E">
        <w:t xml:space="preserve">of PHR, CSI and periodic BSR </w:t>
      </w:r>
      <w:r w:rsidR="007C6681">
        <w:t xml:space="preserve">should follow similar operations </w:t>
      </w:r>
      <w:r w:rsidR="00C5091F">
        <w:t>i</w:t>
      </w:r>
      <w:r w:rsidR="007C6681">
        <w:t>n LTE</w:t>
      </w:r>
      <w:r w:rsidR="006461CE">
        <w:t xml:space="preserve"> with “UL skipping” configured</w:t>
      </w:r>
      <w:r w:rsidR="007C6681">
        <w:t>.</w:t>
      </w:r>
      <w:bookmarkEnd w:id="9"/>
      <w:bookmarkEnd w:id="10"/>
      <w:bookmarkEnd w:id="11"/>
      <w:bookmarkEnd w:id="12"/>
    </w:p>
    <w:p w14:paraId="6E1F87FF" w14:textId="77777777" w:rsidR="00C01F33" w:rsidRPr="00CE0424" w:rsidRDefault="00C01F33" w:rsidP="00CE0424">
      <w:pPr>
        <w:pStyle w:val="Heading1"/>
      </w:pPr>
      <w:r w:rsidRPr="00CE0424">
        <w:t>Conclusion</w:t>
      </w:r>
    </w:p>
    <w:p w14:paraId="7C271760" w14:textId="286948CD" w:rsidR="00C56220"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12A3F">
        <w:t>2</w:t>
      </w:r>
      <w:r w:rsidRPr="00CE0424">
        <w:rPr>
          <w:highlight w:val="cyan"/>
        </w:rPr>
        <w:fldChar w:fldCharType="end"/>
      </w:r>
      <w:r w:rsidRPr="00CE0424">
        <w:t xml:space="preserve"> we </w:t>
      </w:r>
      <w:r w:rsidR="00F3465C">
        <w:t xml:space="preserve">make the following observations and </w:t>
      </w:r>
      <w:r w:rsidRPr="00CE0424">
        <w:t>propose the following:</w:t>
      </w:r>
    </w:p>
    <w:p w14:paraId="29A47B7F" w14:textId="77777777" w:rsidR="00F3465C" w:rsidRDefault="00F3465C" w:rsidP="002443BD">
      <w:pPr>
        <w:pStyle w:val="Observation"/>
        <w:numPr>
          <w:ilvl w:val="0"/>
          <w:numId w:val="20"/>
        </w:numPr>
      </w:pPr>
      <w:r>
        <w:t>L</w:t>
      </w:r>
      <w:r w:rsidRPr="0062351E">
        <w:t>ike in legacy LTE</w:t>
      </w:r>
      <w:r>
        <w:t>, SPS period and RNTI are configured by RRC.</w:t>
      </w:r>
    </w:p>
    <w:p w14:paraId="262280B8" w14:textId="77777777" w:rsidR="00F3465C" w:rsidRDefault="00F3465C" w:rsidP="00F3465C">
      <w:pPr>
        <w:pStyle w:val="Observation"/>
      </w:pPr>
      <w:r>
        <w:t>Like in legacy LTE, frequency resources, MCS, etc., for SPS are semi-statically configured by L1 (PDCCH).</w:t>
      </w:r>
    </w:p>
    <w:p w14:paraId="30497AA5" w14:textId="77777777" w:rsidR="00F3465C" w:rsidRDefault="00F3465C" w:rsidP="00F3465C">
      <w:pPr>
        <w:pStyle w:val="Observation"/>
      </w:pPr>
      <w:r>
        <w:t xml:space="preserve">With </w:t>
      </w:r>
      <w:r w:rsidRPr="00231F8D">
        <w:t>Skipping SPS grant</w:t>
      </w:r>
      <w:r>
        <w:t xml:space="preserve"> mandated</w:t>
      </w:r>
      <w:r w:rsidRPr="00231F8D">
        <w:t xml:space="preserve"> </w:t>
      </w:r>
      <w:r>
        <w:t>in NR, periodic transmissions of PHR, CSI and periodic BSR should follow similar operations in LTE with “UL skipping” configured.</w:t>
      </w:r>
    </w:p>
    <w:p w14:paraId="33110DC1" w14:textId="77777777" w:rsidR="00F3465C" w:rsidRDefault="00F3465C" w:rsidP="002443BD"/>
    <w:p w14:paraId="57CEE2FF" w14:textId="77777777" w:rsidR="00F3465C" w:rsidRDefault="008E065E">
      <w:pPr>
        <w:pStyle w:val="TOC1"/>
        <w:rPr>
          <w:rFonts w:asciiTheme="minorHAnsi" w:eastAsiaTheme="minorEastAsia" w:hAnsiTheme="minorHAnsi" w:cstheme="minorBidi"/>
          <w:b w:val="0"/>
          <w:sz w:val="24"/>
          <w:szCs w:val="24"/>
          <w:lang w:val="en-GB" w:eastAsia="en-GB"/>
        </w:rPr>
      </w:pPr>
      <w:r>
        <w:rPr>
          <w:b w:val="0"/>
          <w:bCs/>
        </w:rPr>
        <w:fldChar w:fldCharType="begin"/>
      </w:r>
      <w:r>
        <w:rPr>
          <w:bCs/>
        </w:rPr>
        <w:instrText xml:space="preserve"> TOC \f \n \p " " \t "Proposal" </w:instrText>
      </w:r>
      <w:r>
        <w:rPr>
          <w:b w:val="0"/>
          <w:bCs/>
        </w:rPr>
        <w:fldChar w:fldCharType="separate"/>
      </w:r>
      <w:r w:rsidR="00F3465C">
        <w:t>Proposal 1</w:t>
      </w:r>
      <w:r w:rsidR="00F3465C">
        <w:rPr>
          <w:rFonts w:asciiTheme="minorHAnsi" w:eastAsiaTheme="minorEastAsia" w:hAnsiTheme="minorHAnsi" w:cstheme="minorBidi"/>
          <w:b w:val="0"/>
          <w:sz w:val="24"/>
          <w:szCs w:val="24"/>
          <w:lang w:val="en-GB" w:eastAsia="en-GB"/>
        </w:rPr>
        <w:tab/>
      </w:r>
      <w:r w:rsidR="00F3465C">
        <w:t>“UL data transmission without a grant” can be defined as a natural extension of the current SPS framework.</w:t>
      </w:r>
    </w:p>
    <w:p w14:paraId="36E737E4" w14:textId="77777777" w:rsidR="00F3465C" w:rsidRDefault="00F3465C">
      <w:pPr>
        <w:pStyle w:val="TOC1"/>
        <w:rPr>
          <w:rFonts w:asciiTheme="minorHAnsi" w:eastAsiaTheme="minorEastAsia" w:hAnsiTheme="minorHAnsi" w:cstheme="minorBidi"/>
          <w:b w:val="0"/>
          <w:sz w:val="24"/>
          <w:szCs w:val="24"/>
          <w:lang w:val="en-GB" w:eastAsia="en-GB"/>
        </w:rPr>
      </w:pPr>
      <w:r>
        <w:t>Proposal 2</w:t>
      </w:r>
      <w:r>
        <w:rPr>
          <w:rFonts w:asciiTheme="minorHAnsi" w:eastAsiaTheme="minorEastAsia" w:hAnsiTheme="minorHAnsi" w:cstheme="minorBidi"/>
          <w:b w:val="0"/>
          <w:sz w:val="24"/>
          <w:szCs w:val="24"/>
          <w:lang w:val="en-GB" w:eastAsia="en-GB"/>
        </w:rPr>
        <w:tab/>
      </w:r>
      <w:r>
        <w:t>“</w:t>
      </w:r>
      <w:r w:rsidRPr="000436FE">
        <w:rPr>
          <w:i/>
        </w:rPr>
        <w:t xml:space="preserve">UL data transmission without UL grant” </w:t>
      </w:r>
      <w:r w:rsidRPr="000436FE">
        <w:t>is modelled as a part of configurable options of the NR SPS framework</w:t>
      </w:r>
      <w:r>
        <w:t>.</w:t>
      </w:r>
    </w:p>
    <w:p w14:paraId="5F57E4D7" w14:textId="77777777" w:rsidR="00F3465C" w:rsidRDefault="00F3465C">
      <w:pPr>
        <w:pStyle w:val="TOC1"/>
        <w:rPr>
          <w:rFonts w:asciiTheme="minorHAnsi" w:eastAsiaTheme="minorEastAsia" w:hAnsiTheme="minorHAnsi" w:cstheme="minorBidi"/>
          <w:b w:val="0"/>
          <w:sz w:val="24"/>
          <w:szCs w:val="24"/>
          <w:lang w:val="en-GB" w:eastAsia="en-GB"/>
        </w:rPr>
      </w:pPr>
      <w:r>
        <w:t>Proposal 3</w:t>
      </w:r>
      <w:r>
        <w:rPr>
          <w:rFonts w:asciiTheme="minorHAnsi" w:eastAsiaTheme="minorEastAsia" w:hAnsiTheme="minorHAnsi" w:cstheme="minorBidi"/>
          <w:b w:val="0"/>
          <w:sz w:val="24"/>
          <w:szCs w:val="24"/>
          <w:lang w:val="en-GB" w:eastAsia="en-GB"/>
        </w:rPr>
        <w:tab/>
      </w:r>
      <w:r>
        <w:t>Like in legacy LTE and NR baseline SPS, when NR UP SPS resources are activated (granted), deactivated or modified by L1 signalling, UE should send a confirmation to the gNB</w:t>
      </w:r>
    </w:p>
    <w:p w14:paraId="27095156" w14:textId="66E17C7F" w:rsidR="00C01F33" w:rsidRPr="00DD52B2" w:rsidRDefault="008E065E" w:rsidP="006E062C">
      <w:pPr>
        <w:rPr>
          <w:b/>
          <w:bCs/>
        </w:rPr>
      </w:pPr>
      <w:r>
        <w:rPr>
          <w:b/>
          <w:bCs/>
        </w:rPr>
        <w:fldChar w:fldCharType="end"/>
      </w:r>
    </w:p>
    <w:p w14:paraId="2B820A77" w14:textId="77777777" w:rsidR="00F507D1" w:rsidRPr="00CE0424" w:rsidRDefault="00F507D1" w:rsidP="00CE0424">
      <w:pPr>
        <w:pStyle w:val="Heading1"/>
      </w:pPr>
      <w:bookmarkStart w:id="13" w:name="_In-sequence_SDU_delivery"/>
      <w:bookmarkEnd w:id="13"/>
      <w:r w:rsidRPr="00CE0424">
        <w:t>References</w:t>
      </w:r>
    </w:p>
    <w:p w14:paraId="1EB18A81" w14:textId="03415286" w:rsidR="005F3025" w:rsidRPr="001B77A6" w:rsidRDefault="001A4178" w:rsidP="00311702">
      <w:pPr>
        <w:pStyle w:val="Reference"/>
      </w:pPr>
      <w:bookmarkStart w:id="14" w:name="_Ref174151459"/>
      <w:bookmarkStart w:id="15" w:name="_Ref189809556"/>
      <w:r w:rsidRPr="001B77A6">
        <w:rPr>
          <w:b/>
        </w:rPr>
        <w:t>R2-1706103</w:t>
      </w:r>
      <w:r w:rsidRPr="001B77A6">
        <w:rPr>
          <w:b/>
        </w:rPr>
        <w:tab/>
        <w:t xml:space="preserve"> </w:t>
      </w:r>
      <w:r w:rsidRPr="001B77A6">
        <w:rPr>
          <w:b/>
          <w:bCs/>
        </w:rPr>
        <w:t>LS on UL data transmission without UL grant for NR, RAN1</w:t>
      </w:r>
      <w:r w:rsidR="00846D7C" w:rsidRPr="001B77A6">
        <w:t>.</w:t>
      </w:r>
    </w:p>
    <w:bookmarkEnd w:id="14"/>
    <w:bookmarkEnd w:id="15"/>
    <w:sectPr w:rsidR="005F3025" w:rsidRPr="001B77A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B292F" w14:textId="77777777" w:rsidR="00607019" w:rsidRDefault="00607019">
      <w:r>
        <w:separator/>
      </w:r>
    </w:p>
  </w:endnote>
  <w:endnote w:type="continuationSeparator" w:id="0">
    <w:p w14:paraId="0C266613" w14:textId="77777777" w:rsidR="00607019" w:rsidRDefault="0060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Times">
    <w:panose1 w:val="02000500000000000000"/>
    <w:charset w:val="00"/>
    <w:family w:val="roman"/>
    <w:pitch w:val="variable"/>
    <w:sig w:usb0="00000003" w:usb1="00000000" w:usb2="00000000" w:usb3="00000000" w:csb0="00000001"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041ADD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4D3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D3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D99EC" w14:textId="77777777" w:rsidR="00607019" w:rsidRDefault="00607019">
      <w:r>
        <w:separator/>
      </w:r>
    </w:p>
  </w:footnote>
  <w:footnote w:type="continuationSeparator" w:id="0">
    <w:p w14:paraId="77288F74" w14:textId="77777777" w:rsidR="00607019" w:rsidRDefault="0060701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D0523CF"/>
    <w:multiLevelType w:val="hybridMultilevel"/>
    <w:tmpl w:val="F5DE0EF0"/>
    <w:lvl w:ilvl="0" w:tplc="8350F408">
      <w:start w:val="1"/>
      <w:numFmt w:val="bullet"/>
      <w:lvlText w:val="•"/>
      <w:lvlJc w:val="left"/>
      <w:pPr>
        <w:tabs>
          <w:tab w:val="num" w:pos="360"/>
        </w:tabs>
        <w:ind w:left="360" w:hanging="360"/>
      </w:pPr>
      <w:rPr>
        <w:rFonts w:ascii="Arial" w:hAnsi="Arial" w:hint="default"/>
      </w:rPr>
    </w:lvl>
    <w:lvl w:ilvl="1" w:tplc="77985D3C">
      <w:start w:val="4081"/>
      <w:numFmt w:val="bullet"/>
      <w:lvlText w:val="•"/>
      <w:lvlJc w:val="left"/>
      <w:pPr>
        <w:tabs>
          <w:tab w:val="num" w:pos="1080"/>
        </w:tabs>
        <w:ind w:left="1080" w:hanging="360"/>
      </w:pPr>
      <w:rPr>
        <w:rFonts w:ascii="Arial" w:hAnsi="Arial" w:hint="default"/>
      </w:rPr>
    </w:lvl>
    <w:lvl w:ilvl="2" w:tplc="4BCEA168">
      <w:start w:val="4081"/>
      <w:numFmt w:val="bullet"/>
      <w:lvlText w:val="•"/>
      <w:lvlJc w:val="left"/>
      <w:pPr>
        <w:tabs>
          <w:tab w:val="num" w:pos="1800"/>
        </w:tabs>
        <w:ind w:left="1800" w:hanging="360"/>
      </w:pPr>
      <w:rPr>
        <w:rFonts w:ascii="Arial" w:hAnsi="Arial" w:hint="default"/>
      </w:rPr>
    </w:lvl>
    <w:lvl w:ilvl="3" w:tplc="B7887E3A">
      <w:start w:val="4081"/>
      <w:numFmt w:val="bullet"/>
      <w:lvlText w:val="•"/>
      <w:lvlJc w:val="left"/>
      <w:pPr>
        <w:tabs>
          <w:tab w:val="num" w:pos="2520"/>
        </w:tabs>
        <w:ind w:left="2520" w:hanging="360"/>
      </w:pPr>
      <w:rPr>
        <w:rFonts w:ascii="Arial" w:hAnsi="Arial" w:hint="default"/>
      </w:rPr>
    </w:lvl>
    <w:lvl w:ilvl="4" w:tplc="EA0095C4">
      <w:start w:val="4081"/>
      <w:numFmt w:val="bullet"/>
      <w:lvlText w:val="−"/>
      <w:lvlJc w:val="left"/>
      <w:pPr>
        <w:tabs>
          <w:tab w:val="num" w:pos="3240"/>
        </w:tabs>
        <w:ind w:left="3240" w:hanging="360"/>
      </w:pPr>
      <w:rPr>
        <w:rFonts w:ascii="Calibri" w:hAnsi="Calibri" w:hint="default"/>
      </w:rPr>
    </w:lvl>
    <w:lvl w:ilvl="5" w:tplc="2BC6BB8A" w:tentative="1">
      <w:start w:val="1"/>
      <w:numFmt w:val="bullet"/>
      <w:lvlText w:val="•"/>
      <w:lvlJc w:val="left"/>
      <w:pPr>
        <w:tabs>
          <w:tab w:val="num" w:pos="3960"/>
        </w:tabs>
        <w:ind w:left="3960" w:hanging="360"/>
      </w:pPr>
      <w:rPr>
        <w:rFonts w:ascii="Arial" w:hAnsi="Arial" w:hint="default"/>
      </w:rPr>
    </w:lvl>
    <w:lvl w:ilvl="6" w:tplc="44DADE66" w:tentative="1">
      <w:start w:val="1"/>
      <w:numFmt w:val="bullet"/>
      <w:lvlText w:val="•"/>
      <w:lvlJc w:val="left"/>
      <w:pPr>
        <w:tabs>
          <w:tab w:val="num" w:pos="4680"/>
        </w:tabs>
        <w:ind w:left="4680" w:hanging="360"/>
      </w:pPr>
      <w:rPr>
        <w:rFonts w:ascii="Arial" w:hAnsi="Arial" w:hint="default"/>
      </w:rPr>
    </w:lvl>
    <w:lvl w:ilvl="7" w:tplc="B0A89CE4" w:tentative="1">
      <w:start w:val="1"/>
      <w:numFmt w:val="bullet"/>
      <w:lvlText w:val="•"/>
      <w:lvlJc w:val="left"/>
      <w:pPr>
        <w:tabs>
          <w:tab w:val="num" w:pos="5400"/>
        </w:tabs>
        <w:ind w:left="5400" w:hanging="360"/>
      </w:pPr>
      <w:rPr>
        <w:rFonts w:ascii="Arial" w:hAnsi="Arial" w:hint="default"/>
      </w:rPr>
    </w:lvl>
    <w:lvl w:ilvl="8" w:tplc="73121E5E" w:tentative="1">
      <w:start w:val="1"/>
      <w:numFmt w:val="bullet"/>
      <w:lvlText w:val="•"/>
      <w:lvlJc w:val="left"/>
      <w:pPr>
        <w:tabs>
          <w:tab w:val="num" w:pos="6120"/>
        </w:tabs>
        <w:ind w:left="6120" w:hanging="360"/>
      </w:pPr>
      <w:rPr>
        <w:rFonts w:ascii="Arial" w:hAnsi="Arial"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335809"/>
    <w:multiLevelType w:val="hybridMultilevel"/>
    <w:tmpl w:val="A3962414"/>
    <w:lvl w:ilvl="0" w:tplc="331E4C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6"/>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10"/>
  </w:num>
  <w:num w:numId="18">
    <w:abstractNumId w:val="14"/>
  </w:num>
  <w:num w:numId="19">
    <w:abstractNumId w:val="8"/>
  </w:num>
  <w:num w:numId="20">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A3F"/>
    <w:rsid w:val="000006E1"/>
    <w:rsid w:val="00002A37"/>
    <w:rsid w:val="000039F4"/>
    <w:rsid w:val="00006446"/>
    <w:rsid w:val="00006896"/>
    <w:rsid w:val="00007CDC"/>
    <w:rsid w:val="00011B28"/>
    <w:rsid w:val="00012B1C"/>
    <w:rsid w:val="00014E0C"/>
    <w:rsid w:val="00015D15"/>
    <w:rsid w:val="0002564D"/>
    <w:rsid w:val="00025ECA"/>
    <w:rsid w:val="000325B8"/>
    <w:rsid w:val="00034C15"/>
    <w:rsid w:val="00036BA1"/>
    <w:rsid w:val="000422E2"/>
    <w:rsid w:val="00042F22"/>
    <w:rsid w:val="000444EF"/>
    <w:rsid w:val="000509D2"/>
    <w:rsid w:val="00052A07"/>
    <w:rsid w:val="000534E3"/>
    <w:rsid w:val="0005606A"/>
    <w:rsid w:val="00057117"/>
    <w:rsid w:val="000616E7"/>
    <w:rsid w:val="0006487E"/>
    <w:rsid w:val="00065E1A"/>
    <w:rsid w:val="00077E5F"/>
    <w:rsid w:val="0008036A"/>
    <w:rsid w:val="00081AE6"/>
    <w:rsid w:val="00084D8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18D"/>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A70"/>
    <w:rsid w:val="00173A8E"/>
    <w:rsid w:val="00177795"/>
    <w:rsid w:val="0018143F"/>
    <w:rsid w:val="00190AC1"/>
    <w:rsid w:val="0019341A"/>
    <w:rsid w:val="00193D33"/>
    <w:rsid w:val="00197DF9"/>
    <w:rsid w:val="001A1987"/>
    <w:rsid w:val="001A2564"/>
    <w:rsid w:val="001A4178"/>
    <w:rsid w:val="001A6173"/>
    <w:rsid w:val="001A6CBA"/>
    <w:rsid w:val="001B0D97"/>
    <w:rsid w:val="001B5A5D"/>
    <w:rsid w:val="001B77A6"/>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A3F"/>
    <w:rsid w:val="0021431D"/>
    <w:rsid w:val="00214DA8"/>
    <w:rsid w:val="00215423"/>
    <w:rsid w:val="002158FA"/>
    <w:rsid w:val="00220095"/>
    <w:rsid w:val="00220600"/>
    <w:rsid w:val="002224DB"/>
    <w:rsid w:val="00223FCB"/>
    <w:rsid w:val="002252C3"/>
    <w:rsid w:val="00225C54"/>
    <w:rsid w:val="00230765"/>
    <w:rsid w:val="002319E4"/>
    <w:rsid w:val="00235632"/>
    <w:rsid w:val="00235872"/>
    <w:rsid w:val="0024148D"/>
    <w:rsid w:val="00241559"/>
    <w:rsid w:val="002435B3"/>
    <w:rsid w:val="002443B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148"/>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87B"/>
    <w:rsid w:val="00331751"/>
    <w:rsid w:val="00334579"/>
    <w:rsid w:val="00335858"/>
    <w:rsid w:val="00336BDA"/>
    <w:rsid w:val="00342BD7"/>
    <w:rsid w:val="00343A07"/>
    <w:rsid w:val="00346DB5"/>
    <w:rsid w:val="003477B1"/>
    <w:rsid w:val="00353697"/>
    <w:rsid w:val="00353804"/>
    <w:rsid w:val="00357380"/>
    <w:rsid w:val="003602D9"/>
    <w:rsid w:val="003604CE"/>
    <w:rsid w:val="00370E47"/>
    <w:rsid w:val="003742AC"/>
    <w:rsid w:val="00377CE1"/>
    <w:rsid w:val="0038464B"/>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866"/>
    <w:rsid w:val="00421105"/>
    <w:rsid w:val="004242F4"/>
    <w:rsid w:val="00427248"/>
    <w:rsid w:val="00437447"/>
    <w:rsid w:val="00441A92"/>
    <w:rsid w:val="00444F56"/>
    <w:rsid w:val="0044589E"/>
    <w:rsid w:val="00446488"/>
    <w:rsid w:val="004517AA"/>
    <w:rsid w:val="00452CAC"/>
    <w:rsid w:val="0045605D"/>
    <w:rsid w:val="00456E93"/>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441"/>
    <w:rsid w:val="005153A7"/>
    <w:rsid w:val="005219CF"/>
    <w:rsid w:val="00534B59"/>
    <w:rsid w:val="00536759"/>
    <w:rsid w:val="005372EC"/>
    <w:rsid w:val="00537C62"/>
    <w:rsid w:val="00546970"/>
    <w:rsid w:val="00554E19"/>
    <w:rsid w:val="00560158"/>
    <w:rsid w:val="0056121F"/>
    <w:rsid w:val="00572505"/>
    <w:rsid w:val="00582809"/>
    <w:rsid w:val="0058466E"/>
    <w:rsid w:val="0058798C"/>
    <w:rsid w:val="005900FA"/>
    <w:rsid w:val="005935A4"/>
    <w:rsid w:val="005948C2"/>
    <w:rsid w:val="00595DCA"/>
    <w:rsid w:val="0059779B"/>
    <w:rsid w:val="005A209A"/>
    <w:rsid w:val="005A662D"/>
    <w:rsid w:val="005A6ADB"/>
    <w:rsid w:val="005B35D7"/>
    <w:rsid w:val="005B392A"/>
    <w:rsid w:val="005B3AA3"/>
    <w:rsid w:val="005B591A"/>
    <w:rsid w:val="005B6F83"/>
    <w:rsid w:val="005C74FB"/>
    <w:rsid w:val="005D1602"/>
    <w:rsid w:val="005D4364"/>
    <w:rsid w:val="005E385F"/>
    <w:rsid w:val="005E5B81"/>
    <w:rsid w:val="005F2CB1"/>
    <w:rsid w:val="005F3025"/>
    <w:rsid w:val="005F618C"/>
    <w:rsid w:val="005F70BD"/>
    <w:rsid w:val="0060283C"/>
    <w:rsid w:val="00604F14"/>
    <w:rsid w:val="0060701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1C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A8"/>
    <w:rsid w:val="00670BE1"/>
    <w:rsid w:val="0067218F"/>
    <w:rsid w:val="006741F2"/>
    <w:rsid w:val="00674CC3"/>
    <w:rsid w:val="00675C72"/>
    <w:rsid w:val="006771F9"/>
    <w:rsid w:val="006776D7"/>
    <w:rsid w:val="00680FC7"/>
    <w:rsid w:val="00681003"/>
    <w:rsid w:val="006817C9"/>
    <w:rsid w:val="00683ECE"/>
    <w:rsid w:val="00695FC2"/>
    <w:rsid w:val="00696800"/>
    <w:rsid w:val="00696949"/>
    <w:rsid w:val="00697052"/>
    <w:rsid w:val="006A46FB"/>
    <w:rsid w:val="006A5E28"/>
    <w:rsid w:val="006A697B"/>
    <w:rsid w:val="006A7AFF"/>
    <w:rsid w:val="006B1816"/>
    <w:rsid w:val="006B2099"/>
    <w:rsid w:val="006B50CF"/>
    <w:rsid w:val="006C03B8"/>
    <w:rsid w:val="006C5EC9"/>
    <w:rsid w:val="006C6059"/>
    <w:rsid w:val="006C7522"/>
    <w:rsid w:val="006D49C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5C2C"/>
    <w:rsid w:val="00776971"/>
    <w:rsid w:val="0078177E"/>
    <w:rsid w:val="0078304C"/>
    <w:rsid w:val="00783673"/>
    <w:rsid w:val="00784882"/>
    <w:rsid w:val="00784B0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681"/>
    <w:rsid w:val="007C6A07"/>
    <w:rsid w:val="007C75A1"/>
    <w:rsid w:val="007C77A5"/>
    <w:rsid w:val="007D04E5"/>
    <w:rsid w:val="007D5901"/>
    <w:rsid w:val="007D7526"/>
    <w:rsid w:val="007E4610"/>
    <w:rsid w:val="007E4715"/>
    <w:rsid w:val="007E505B"/>
    <w:rsid w:val="007E7091"/>
    <w:rsid w:val="007F1E9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D7C"/>
    <w:rsid w:val="00846FE7"/>
    <w:rsid w:val="0085287D"/>
    <w:rsid w:val="00854F97"/>
    <w:rsid w:val="00856911"/>
    <w:rsid w:val="008677FD"/>
    <w:rsid w:val="008706D4"/>
    <w:rsid w:val="00870F8A"/>
    <w:rsid w:val="008719A4"/>
    <w:rsid w:val="00871D23"/>
    <w:rsid w:val="0087259E"/>
    <w:rsid w:val="00874312"/>
    <w:rsid w:val="0087437C"/>
    <w:rsid w:val="00875CD7"/>
    <w:rsid w:val="00876B4D"/>
    <w:rsid w:val="00877F18"/>
    <w:rsid w:val="0088392E"/>
    <w:rsid w:val="00894A88"/>
    <w:rsid w:val="00895386"/>
    <w:rsid w:val="008A21FF"/>
    <w:rsid w:val="008A2CE2"/>
    <w:rsid w:val="008A30AC"/>
    <w:rsid w:val="008A44B8"/>
    <w:rsid w:val="008A51A8"/>
    <w:rsid w:val="008A54C7"/>
    <w:rsid w:val="008A77D8"/>
    <w:rsid w:val="008B0483"/>
    <w:rsid w:val="008B120C"/>
    <w:rsid w:val="008B51A0"/>
    <w:rsid w:val="008B592A"/>
    <w:rsid w:val="008B64D0"/>
    <w:rsid w:val="008B7B5C"/>
    <w:rsid w:val="008C0C99"/>
    <w:rsid w:val="008C2017"/>
    <w:rsid w:val="008C4958"/>
    <w:rsid w:val="008C4BAA"/>
    <w:rsid w:val="008C6AE8"/>
    <w:rsid w:val="008C7573"/>
    <w:rsid w:val="008D34F1"/>
    <w:rsid w:val="008D39D8"/>
    <w:rsid w:val="008D445D"/>
    <w:rsid w:val="008D6D1A"/>
    <w:rsid w:val="008E065E"/>
    <w:rsid w:val="008E0927"/>
    <w:rsid w:val="008E1909"/>
    <w:rsid w:val="008F1EAB"/>
    <w:rsid w:val="008F33DC"/>
    <w:rsid w:val="008F477F"/>
    <w:rsid w:val="00902350"/>
    <w:rsid w:val="0090336B"/>
    <w:rsid w:val="009053AA"/>
    <w:rsid w:val="00906939"/>
    <w:rsid w:val="00910B7D"/>
    <w:rsid w:val="00910EA5"/>
    <w:rsid w:val="00911DFB"/>
    <w:rsid w:val="009139D9"/>
    <w:rsid w:val="00914AD8"/>
    <w:rsid w:val="00914DB8"/>
    <w:rsid w:val="00916079"/>
    <w:rsid w:val="00917CE9"/>
    <w:rsid w:val="00920BF2"/>
    <w:rsid w:val="00922010"/>
    <w:rsid w:val="00923A81"/>
    <w:rsid w:val="00931BD9"/>
    <w:rsid w:val="009320D1"/>
    <w:rsid w:val="00934D3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7AC8"/>
    <w:rsid w:val="00A13E54"/>
    <w:rsid w:val="00A17F63"/>
    <w:rsid w:val="00A2052C"/>
    <w:rsid w:val="00A2193B"/>
    <w:rsid w:val="00A2351A"/>
    <w:rsid w:val="00A264A9"/>
    <w:rsid w:val="00A27785"/>
    <w:rsid w:val="00A30187"/>
    <w:rsid w:val="00A3448A"/>
    <w:rsid w:val="00A36297"/>
    <w:rsid w:val="00A41E2B"/>
    <w:rsid w:val="00A45B74"/>
    <w:rsid w:val="00A51517"/>
    <w:rsid w:val="00A52E1D"/>
    <w:rsid w:val="00A61499"/>
    <w:rsid w:val="00A62A77"/>
    <w:rsid w:val="00A63483"/>
    <w:rsid w:val="00A643E2"/>
    <w:rsid w:val="00A657D7"/>
    <w:rsid w:val="00A660AC"/>
    <w:rsid w:val="00A66F55"/>
    <w:rsid w:val="00A67E6C"/>
    <w:rsid w:val="00A71B99"/>
    <w:rsid w:val="00A7261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0C3"/>
    <w:rsid w:val="00AE27AC"/>
    <w:rsid w:val="00AE3743"/>
    <w:rsid w:val="00AE40E0"/>
    <w:rsid w:val="00AE4DBA"/>
    <w:rsid w:val="00AE4F07"/>
    <w:rsid w:val="00AF0D2D"/>
    <w:rsid w:val="00AF1C5D"/>
    <w:rsid w:val="00AF42D7"/>
    <w:rsid w:val="00B005D3"/>
    <w:rsid w:val="00B006FE"/>
    <w:rsid w:val="00B007CB"/>
    <w:rsid w:val="00B02AA9"/>
    <w:rsid w:val="00B02FA3"/>
    <w:rsid w:val="00B05084"/>
    <w:rsid w:val="00B157F9"/>
    <w:rsid w:val="00B20256"/>
    <w:rsid w:val="00B20D09"/>
    <w:rsid w:val="00B2160D"/>
    <w:rsid w:val="00B2763F"/>
    <w:rsid w:val="00B27AAC"/>
    <w:rsid w:val="00B30929"/>
    <w:rsid w:val="00B372AA"/>
    <w:rsid w:val="00B40445"/>
    <w:rsid w:val="00B41888"/>
    <w:rsid w:val="00B43B47"/>
    <w:rsid w:val="00B45A52"/>
    <w:rsid w:val="00B46175"/>
    <w:rsid w:val="00B6188F"/>
    <w:rsid w:val="00B664C7"/>
    <w:rsid w:val="00B669EB"/>
    <w:rsid w:val="00B739F6"/>
    <w:rsid w:val="00B81A6C"/>
    <w:rsid w:val="00B84FC1"/>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952"/>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91F"/>
    <w:rsid w:val="00C544E1"/>
    <w:rsid w:val="00C54995"/>
    <w:rsid w:val="00C54D41"/>
    <w:rsid w:val="00C56220"/>
    <w:rsid w:val="00C60783"/>
    <w:rsid w:val="00C64672"/>
    <w:rsid w:val="00C70697"/>
    <w:rsid w:val="00C70E6E"/>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2AF"/>
    <w:rsid w:val="00D13135"/>
    <w:rsid w:val="00D13E4E"/>
    <w:rsid w:val="00D239A7"/>
    <w:rsid w:val="00D23F47"/>
    <w:rsid w:val="00D36E71"/>
    <w:rsid w:val="00D37D87"/>
    <w:rsid w:val="00D40B33"/>
    <w:rsid w:val="00D4318F"/>
    <w:rsid w:val="00D438BF"/>
    <w:rsid w:val="00D440F8"/>
    <w:rsid w:val="00D50F97"/>
    <w:rsid w:val="00D546FF"/>
    <w:rsid w:val="00D54F71"/>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798"/>
    <w:rsid w:val="00DC2D36"/>
    <w:rsid w:val="00DC53EF"/>
    <w:rsid w:val="00DC7BB6"/>
    <w:rsid w:val="00DD52B2"/>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6A81"/>
    <w:rsid w:val="00E3723A"/>
    <w:rsid w:val="00E37860"/>
    <w:rsid w:val="00E446F1"/>
    <w:rsid w:val="00E46886"/>
    <w:rsid w:val="00E47AEF"/>
    <w:rsid w:val="00E53B75"/>
    <w:rsid w:val="00E54E3B"/>
    <w:rsid w:val="00E56AFB"/>
    <w:rsid w:val="00E57565"/>
    <w:rsid w:val="00E63838"/>
    <w:rsid w:val="00E64434"/>
    <w:rsid w:val="00E64C15"/>
    <w:rsid w:val="00E67C51"/>
    <w:rsid w:val="00E72EFC"/>
    <w:rsid w:val="00E758EC"/>
    <w:rsid w:val="00E77A65"/>
    <w:rsid w:val="00E8234C"/>
    <w:rsid w:val="00E83AA9"/>
    <w:rsid w:val="00E85928"/>
    <w:rsid w:val="00E87822"/>
    <w:rsid w:val="00E90395"/>
    <w:rsid w:val="00E90E49"/>
    <w:rsid w:val="00E917F9"/>
    <w:rsid w:val="00E9291C"/>
    <w:rsid w:val="00E93FFE"/>
    <w:rsid w:val="00E94F8A"/>
    <w:rsid w:val="00EA7A41"/>
    <w:rsid w:val="00EB077B"/>
    <w:rsid w:val="00EB080C"/>
    <w:rsid w:val="00EB4EA2"/>
    <w:rsid w:val="00EC27C6"/>
    <w:rsid w:val="00EC2A1E"/>
    <w:rsid w:val="00EC4207"/>
    <w:rsid w:val="00EC5653"/>
    <w:rsid w:val="00EC71CE"/>
    <w:rsid w:val="00ED1006"/>
    <w:rsid w:val="00EF18FE"/>
    <w:rsid w:val="00EF1AFD"/>
    <w:rsid w:val="00EF5787"/>
    <w:rsid w:val="00EF60D0"/>
    <w:rsid w:val="00F0528D"/>
    <w:rsid w:val="00F06C67"/>
    <w:rsid w:val="00F06DFD"/>
    <w:rsid w:val="00F071D1"/>
    <w:rsid w:val="00F07533"/>
    <w:rsid w:val="00F10629"/>
    <w:rsid w:val="00F15AC2"/>
    <w:rsid w:val="00F15FA5"/>
    <w:rsid w:val="00F209B7"/>
    <w:rsid w:val="00F2376F"/>
    <w:rsid w:val="00F243D8"/>
    <w:rsid w:val="00F30828"/>
    <w:rsid w:val="00F313D6"/>
    <w:rsid w:val="00F3465C"/>
    <w:rsid w:val="00F40F0C"/>
    <w:rsid w:val="00F4766C"/>
    <w:rsid w:val="00F507D1"/>
    <w:rsid w:val="00F50890"/>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7B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7678E"/>
  <w15:docId w15:val="{205A9B43-1825-491F-A862-F69448D8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34D30"/>
    <w:rPr>
      <w:rFonts w:asciiTheme="minorHAnsi" w:eastAsiaTheme="minorHAnsi" w:hAnsiTheme="minorHAnsi" w:cstheme="minorBidi"/>
      <w:sz w:val="24"/>
      <w:szCs w:val="24"/>
      <w:lang w:val="en-GB"/>
    </w:rPr>
  </w:style>
  <w:style w:type="paragraph" w:styleId="Heading1">
    <w:name w:val="heading 1"/>
    <w:next w:val="Normal"/>
    <w:link w:val="Heading1Char"/>
    <w:qFormat/>
    <w:rsid w:val="00EB08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080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080C"/>
    <w:pPr>
      <w:numPr>
        <w:ilvl w:val="2"/>
      </w:numPr>
      <w:spacing w:before="120"/>
      <w:outlineLvl w:val="2"/>
    </w:pPr>
    <w:rPr>
      <w:sz w:val="28"/>
      <w:szCs w:val="28"/>
    </w:rPr>
  </w:style>
  <w:style w:type="paragraph" w:styleId="Heading4">
    <w:name w:val="heading 4"/>
    <w:basedOn w:val="Heading3"/>
    <w:next w:val="Normal"/>
    <w:qFormat/>
    <w:rsid w:val="00EB080C"/>
    <w:pPr>
      <w:numPr>
        <w:ilvl w:val="3"/>
      </w:numPr>
      <w:outlineLvl w:val="3"/>
    </w:pPr>
    <w:rPr>
      <w:sz w:val="24"/>
      <w:szCs w:val="24"/>
    </w:rPr>
  </w:style>
  <w:style w:type="paragraph" w:styleId="Heading5">
    <w:name w:val="heading 5"/>
    <w:basedOn w:val="Heading4"/>
    <w:next w:val="Normal"/>
    <w:qFormat/>
    <w:rsid w:val="00EB080C"/>
    <w:pPr>
      <w:numPr>
        <w:ilvl w:val="4"/>
      </w:numPr>
      <w:outlineLvl w:val="4"/>
    </w:pPr>
    <w:rPr>
      <w:sz w:val="22"/>
      <w:szCs w:val="22"/>
    </w:rPr>
  </w:style>
  <w:style w:type="paragraph" w:styleId="Heading6">
    <w:name w:val="heading 6"/>
    <w:basedOn w:val="Normal"/>
    <w:next w:val="Normal"/>
    <w:qFormat/>
    <w:rsid w:val="00EB080C"/>
    <w:pPr>
      <w:keepNext/>
      <w:keepLines/>
      <w:numPr>
        <w:ilvl w:val="5"/>
        <w:numId w:val="1"/>
      </w:numPr>
      <w:spacing w:before="120"/>
      <w:outlineLvl w:val="5"/>
    </w:pPr>
    <w:rPr>
      <w:rFonts w:cs="Arial"/>
    </w:rPr>
  </w:style>
  <w:style w:type="paragraph" w:styleId="Heading7">
    <w:name w:val="heading 7"/>
    <w:basedOn w:val="Normal"/>
    <w:next w:val="Normal"/>
    <w:qFormat/>
    <w:rsid w:val="00EB080C"/>
    <w:pPr>
      <w:keepNext/>
      <w:keepLines/>
      <w:numPr>
        <w:ilvl w:val="6"/>
        <w:numId w:val="1"/>
      </w:numPr>
      <w:spacing w:before="120"/>
      <w:outlineLvl w:val="6"/>
    </w:pPr>
    <w:rPr>
      <w:rFonts w:cs="Arial"/>
    </w:rPr>
  </w:style>
  <w:style w:type="paragraph" w:styleId="Heading8">
    <w:name w:val="heading 8"/>
    <w:basedOn w:val="Heading7"/>
    <w:next w:val="Normal"/>
    <w:qFormat/>
    <w:rsid w:val="00EB080C"/>
    <w:pPr>
      <w:numPr>
        <w:ilvl w:val="7"/>
      </w:numPr>
      <w:outlineLvl w:val="7"/>
    </w:pPr>
  </w:style>
  <w:style w:type="paragraph" w:styleId="Heading9">
    <w:name w:val="heading 9"/>
    <w:basedOn w:val="Heading8"/>
    <w:next w:val="Normal"/>
    <w:qFormat/>
    <w:rsid w:val="00EB080C"/>
    <w:pPr>
      <w:numPr>
        <w:ilvl w:val="8"/>
      </w:numPr>
      <w:outlineLvl w:val="8"/>
    </w:pPr>
  </w:style>
  <w:style w:type="character" w:default="1" w:styleId="DefaultParagraphFont">
    <w:name w:val="Default Paragraph Font"/>
    <w:uiPriority w:val="1"/>
    <w:semiHidden/>
    <w:unhideWhenUsed/>
    <w:rsid w:val="00934D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D30"/>
  </w:style>
  <w:style w:type="paragraph" w:styleId="TOC8">
    <w:name w:val="toc 8"/>
    <w:basedOn w:val="TOC1"/>
    <w:semiHidden/>
    <w:rsid w:val="00EB080C"/>
    <w:pPr>
      <w:spacing w:before="180"/>
      <w:ind w:left="2693" w:hanging="2693"/>
    </w:pPr>
    <w:rPr>
      <w:b w:val="0"/>
      <w:bCs/>
    </w:rPr>
  </w:style>
  <w:style w:type="paragraph" w:styleId="TOC1">
    <w:name w:val="toc 1"/>
    <w:aliases w:val="Observation TOC2"/>
    <w:uiPriority w:val="39"/>
    <w:rsid w:val="00EB080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080C"/>
    <w:pPr>
      <w:keepNext/>
      <w:keepLines/>
      <w:spacing w:before="180"/>
      <w:jc w:val="center"/>
    </w:pPr>
  </w:style>
  <w:style w:type="paragraph" w:styleId="Caption">
    <w:name w:val="caption"/>
    <w:basedOn w:val="Normal"/>
    <w:next w:val="Normal"/>
    <w:qFormat/>
    <w:rsid w:val="00EB080C"/>
    <w:pPr>
      <w:spacing w:after="240"/>
      <w:jc w:val="center"/>
    </w:pPr>
    <w:rPr>
      <w:b/>
      <w:bCs/>
    </w:rPr>
  </w:style>
  <w:style w:type="paragraph" w:styleId="TOC5">
    <w:name w:val="toc 5"/>
    <w:aliases w:val="Observation TOC"/>
    <w:basedOn w:val="TOC4"/>
    <w:semiHidden/>
    <w:rsid w:val="00EB080C"/>
    <w:pPr>
      <w:tabs>
        <w:tab w:val="right" w:pos="1701"/>
      </w:tabs>
      <w:ind w:left="1701" w:hanging="1701"/>
    </w:pPr>
  </w:style>
  <w:style w:type="paragraph" w:styleId="TOC4">
    <w:name w:val="toc 4"/>
    <w:basedOn w:val="TOC3"/>
    <w:semiHidden/>
    <w:rsid w:val="00EB080C"/>
    <w:pPr>
      <w:ind w:left="1418" w:hanging="1418"/>
    </w:pPr>
  </w:style>
  <w:style w:type="paragraph" w:styleId="TOC3">
    <w:name w:val="toc 3"/>
    <w:basedOn w:val="TOC2"/>
    <w:semiHidden/>
    <w:rsid w:val="00EB080C"/>
    <w:pPr>
      <w:ind w:left="1134" w:hanging="1134"/>
    </w:pPr>
  </w:style>
  <w:style w:type="paragraph" w:styleId="TOC2">
    <w:name w:val="toc 2"/>
    <w:basedOn w:val="TOC1"/>
    <w:semiHidden/>
    <w:rsid w:val="00EB080C"/>
    <w:pPr>
      <w:keepNext w:val="0"/>
      <w:spacing w:before="0"/>
      <w:ind w:left="851" w:hanging="851"/>
    </w:pPr>
    <w:rPr>
      <w:szCs w:val="20"/>
    </w:rPr>
  </w:style>
  <w:style w:type="paragraph" w:styleId="Index2">
    <w:name w:val="index 2"/>
    <w:basedOn w:val="Index1"/>
    <w:semiHidden/>
    <w:rsid w:val="00EB080C"/>
    <w:pPr>
      <w:ind w:left="284"/>
    </w:pPr>
  </w:style>
  <w:style w:type="paragraph" w:styleId="Index1">
    <w:name w:val="index 1"/>
    <w:basedOn w:val="Normal"/>
    <w:semiHidden/>
    <w:rsid w:val="00EB080C"/>
    <w:pPr>
      <w:keepLines/>
    </w:pPr>
  </w:style>
  <w:style w:type="paragraph" w:styleId="DocumentMap">
    <w:name w:val="Document Map"/>
    <w:basedOn w:val="Normal"/>
    <w:semiHidden/>
    <w:rsid w:val="00EB080C"/>
    <w:pPr>
      <w:shd w:val="clear" w:color="auto" w:fill="000080"/>
    </w:pPr>
    <w:rPr>
      <w:rFonts w:ascii="Tahoma" w:hAnsi="Tahoma" w:cs="Tahoma"/>
    </w:rPr>
  </w:style>
  <w:style w:type="paragraph" w:styleId="ListNumber2">
    <w:name w:val="List Number 2"/>
    <w:basedOn w:val="ListNumber"/>
    <w:rsid w:val="00EB080C"/>
    <w:pPr>
      <w:ind w:left="851"/>
    </w:pPr>
  </w:style>
  <w:style w:type="paragraph" w:styleId="ListNumber">
    <w:name w:val="List Number"/>
    <w:basedOn w:val="List"/>
    <w:rsid w:val="00EB080C"/>
  </w:style>
  <w:style w:type="paragraph" w:styleId="List">
    <w:name w:val="List"/>
    <w:basedOn w:val="Normal"/>
    <w:rsid w:val="00EB080C"/>
    <w:pPr>
      <w:ind w:left="568" w:hanging="284"/>
    </w:pPr>
  </w:style>
  <w:style w:type="paragraph" w:styleId="Header">
    <w:name w:val="header"/>
    <w:rsid w:val="00EB080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080C"/>
    <w:rPr>
      <w:b/>
      <w:bCs/>
      <w:position w:val="6"/>
      <w:sz w:val="16"/>
      <w:szCs w:val="16"/>
    </w:rPr>
  </w:style>
  <w:style w:type="paragraph" w:styleId="FootnoteText">
    <w:name w:val="footnote text"/>
    <w:basedOn w:val="Normal"/>
    <w:semiHidden/>
    <w:rsid w:val="00EB080C"/>
    <w:pPr>
      <w:keepLines/>
      <w:ind w:left="454" w:hanging="454"/>
    </w:pPr>
    <w:rPr>
      <w:sz w:val="16"/>
      <w:szCs w:val="16"/>
    </w:rPr>
  </w:style>
  <w:style w:type="paragraph" w:customStyle="1" w:styleId="3GPPHeader">
    <w:name w:val="3GPP_Header"/>
    <w:basedOn w:val="Normal"/>
    <w:rsid w:val="00EB080C"/>
    <w:pPr>
      <w:tabs>
        <w:tab w:val="left" w:pos="1701"/>
        <w:tab w:val="right" w:pos="9639"/>
      </w:tabs>
      <w:spacing w:after="240"/>
    </w:pPr>
    <w:rPr>
      <w:b/>
    </w:rPr>
  </w:style>
  <w:style w:type="paragraph" w:styleId="TOC9">
    <w:name w:val="toc 9"/>
    <w:basedOn w:val="TOC8"/>
    <w:semiHidden/>
    <w:rsid w:val="00EB080C"/>
    <w:pPr>
      <w:ind w:left="1418" w:hanging="1418"/>
    </w:pPr>
  </w:style>
  <w:style w:type="paragraph" w:styleId="TOC6">
    <w:name w:val="toc 6"/>
    <w:basedOn w:val="TOC5"/>
    <w:next w:val="Normal"/>
    <w:semiHidden/>
    <w:rsid w:val="00EB080C"/>
    <w:pPr>
      <w:ind w:left="1985" w:hanging="1985"/>
    </w:pPr>
  </w:style>
  <w:style w:type="paragraph" w:styleId="TOC7">
    <w:name w:val="toc 7"/>
    <w:basedOn w:val="TOC6"/>
    <w:next w:val="Normal"/>
    <w:semiHidden/>
    <w:rsid w:val="00EB080C"/>
    <w:pPr>
      <w:ind w:left="2268" w:hanging="2268"/>
    </w:pPr>
  </w:style>
  <w:style w:type="paragraph" w:styleId="ListBullet2">
    <w:name w:val="List Bullet 2"/>
    <w:basedOn w:val="ListBullet"/>
    <w:rsid w:val="00EB080C"/>
    <w:pPr>
      <w:numPr>
        <w:numId w:val="6"/>
      </w:numPr>
    </w:pPr>
  </w:style>
  <w:style w:type="paragraph" w:styleId="ListBullet">
    <w:name w:val="List Bullet"/>
    <w:basedOn w:val="BodyText"/>
    <w:rsid w:val="00EB080C"/>
    <w:pPr>
      <w:numPr>
        <w:numId w:val="5"/>
      </w:numPr>
    </w:pPr>
  </w:style>
  <w:style w:type="paragraph" w:styleId="ListBullet3">
    <w:name w:val="List Bullet 3"/>
    <w:basedOn w:val="ListBullet2"/>
    <w:rsid w:val="00EB080C"/>
    <w:pPr>
      <w:numPr>
        <w:numId w:val="7"/>
      </w:numPr>
    </w:pPr>
  </w:style>
  <w:style w:type="paragraph" w:customStyle="1" w:styleId="EQ">
    <w:name w:val="EQ"/>
    <w:basedOn w:val="Normal"/>
    <w:next w:val="Normal"/>
    <w:rsid w:val="00EB080C"/>
    <w:pPr>
      <w:keepLines/>
      <w:tabs>
        <w:tab w:val="center" w:pos="4536"/>
        <w:tab w:val="right" w:pos="9072"/>
      </w:tabs>
      <w:spacing w:after="180"/>
    </w:pPr>
    <w:rPr>
      <w:noProof/>
    </w:rPr>
  </w:style>
  <w:style w:type="paragraph" w:styleId="List2">
    <w:name w:val="List 2"/>
    <w:basedOn w:val="List"/>
    <w:rsid w:val="00EB080C"/>
    <w:pPr>
      <w:ind w:left="851"/>
    </w:pPr>
  </w:style>
  <w:style w:type="paragraph" w:styleId="List3">
    <w:name w:val="List 3"/>
    <w:basedOn w:val="List2"/>
    <w:rsid w:val="00EB080C"/>
    <w:pPr>
      <w:ind w:left="1135"/>
    </w:pPr>
  </w:style>
  <w:style w:type="paragraph" w:styleId="List4">
    <w:name w:val="List 4"/>
    <w:basedOn w:val="List3"/>
    <w:rsid w:val="00EB080C"/>
    <w:pPr>
      <w:ind w:left="1418"/>
    </w:pPr>
  </w:style>
  <w:style w:type="paragraph" w:styleId="List5">
    <w:name w:val="List 5"/>
    <w:basedOn w:val="List4"/>
    <w:rsid w:val="00EB080C"/>
    <w:pPr>
      <w:ind w:left="1702"/>
    </w:pPr>
  </w:style>
  <w:style w:type="paragraph" w:customStyle="1" w:styleId="EditorsNote">
    <w:name w:val="Editor's Note"/>
    <w:basedOn w:val="Normal"/>
    <w:rsid w:val="00EB080C"/>
    <w:pPr>
      <w:keepLines/>
      <w:spacing w:after="180"/>
      <w:ind w:left="1135" w:hanging="851"/>
    </w:pPr>
    <w:rPr>
      <w:color w:val="FF0000"/>
    </w:rPr>
  </w:style>
  <w:style w:type="paragraph" w:styleId="ListBullet4">
    <w:name w:val="List Bullet 4"/>
    <w:basedOn w:val="ListBullet3"/>
    <w:rsid w:val="00EB080C"/>
    <w:pPr>
      <w:numPr>
        <w:numId w:val="8"/>
      </w:numPr>
    </w:pPr>
  </w:style>
  <w:style w:type="paragraph" w:styleId="ListBullet5">
    <w:name w:val="List Bullet 5"/>
    <w:basedOn w:val="ListBullet4"/>
    <w:rsid w:val="00EB080C"/>
    <w:pPr>
      <w:numPr>
        <w:numId w:val="4"/>
      </w:numPr>
    </w:pPr>
  </w:style>
  <w:style w:type="paragraph" w:styleId="Footer">
    <w:name w:val="footer"/>
    <w:basedOn w:val="Header"/>
    <w:semiHidden/>
    <w:rsid w:val="00EB080C"/>
    <w:pPr>
      <w:jc w:val="center"/>
    </w:pPr>
    <w:rPr>
      <w:i/>
      <w:iCs/>
    </w:rPr>
  </w:style>
  <w:style w:type="paragraph" w:customStyle="1" w:styleId="Reference">
    <w:name w:val="Reference"/>
    <w:basedOn w:val="Normal"/>
    <w:rsid w:val="00EB080C"/>
    <w:pPr>
      <w:numPr>
        <w:numId w:val="2"/>
      </w:numPr>
    </w:pPr>
  </w:style>
  <w:style w:type="paragraph" w:styleId="BalloonText">
    <w:name w:val="Balloon Text"/>
    <w:basedOn w:val="Normal"/>
    <w:semiHidden/>
    <w:rsid w:val="00EB080C"/>
    <w:rPr>
      <w:rFonts w:ascii="Tahoma" w:hAnsi="Tahoma" w:cs="Tahoma"/>
      <w:sz w:val="16"/>
      <w:szCs w:val="16"/>
    </w:rPr>
  </w:style>
  <w:style w:type="character" w:styleId="PageNumber">
    <w:name w:val="page number"/>
    <w:basedOn w:val="DefaultParagraphFont"/>
    <w:semiHidden/>
    <w:rsid w:val="00EB080C"/>
  </w:style>
  <w:style w:type="paragraph" w:styleId="BodyText">
    <w:name w:val="Body Text"/>
    <w:basedOn w:val="Normal"/>
    <w:link w:val="BodyTextChar"/>
    <w:rsid w:val="00EB080C"/>
  </w:style>
  <w:style w:type="character" w:styleId="Hyperlink">
    <w:name w:val="Hyperlink"/>
    <w:uiPriority w:val="99"/>
    <w:rsid w:val="00EB080C"/>
    <w:rPr>
      <w:color w:val="0000FF"/>
      <w:u w:val="single"/>
      <w:lang w:val="en-GB"/>
    </w:rPr>
  </w:style>
  <w:style w:type="character" w:styleId="FollowedHyperlink">
    <w:name w:val="FollowedHyperlink"/>
    <w:semiHidden/>
    <w:rsid w:val="00EB080C"/>
    <w:rPr>
      <w:color w:val="FF0000"/>
      <w:u w:val="single"/>
    </w:rPr>
  </w:style>
  <w:style w:type="character" w:styleId="CommentReference">
    <w:name w:val="annotation reference"/>
    <w:semiHidden/>
    <w:rsid w:val="00EB080C"/>
    <w:rPr>
      <w:sz w:val="16"/>
      <w:szCs w:val="16"/>
    </w:rPr>
  </w:style>
  <w:style w:type="paragraph" w:styleId="CommentText">
    <w:name w:val="annotation text"/>
    <w:basedOn w:val="Normal"/>
    <w:semiHidden/>
    <w:rsid w:val="00EB080C"/>
  </w:style>
  <w:style w:type="paragraph" w:styleId="CommentSubject">
    <w:name w:val="annotation subject"/>
    <w:basedOn w:val="CommentText"/>
    <w:next w:val="CommentText"/>
    <w:semiHidden/>
    <w:rsid w:val="00EB080C"/>
    <w:rPr>
      <w:b/>
      <w:bCs/>
    </w:rPr>
  </w:style>
  <w:style w:type="character" w:customStyle="1" w:styleId="Heading1Char">
    <w:name w:val="Heading 1 Char"/>
    <w:link w:val="Heading1"/>
    <w:rsid w:val="00EB080C"/>
    <w:rPr>
      <w:rFonts w:ascii="Arial" w:hAnsi="Arial" w:cs="Arial"/>
      <w:sz w:val="36"/>
      <w:szCs w:val="36"/>
      <w:lang w:val="en-GB" w:eastAsia="zh-CN"/>
    </w:rPr>
  </w:style>
  <w:style w:type="paragraph" w:customStyle="1" w:styleId="B1">
    <w:name w:val="B1"/>
    <w:basedOn w:val="List"/>
    <w:rsid w:val="00EB080C"/>
    <w:pPr>
      <w:spacing w:after="180"/>
    </w:pPr>
  </w:style>
  <w:style w:type="paragraph" w:customStyle="1" w:styleId="B2">
    <w:name w:val="B2"/>
    <w:basedOn w:val="List2"/>
    <w:rsid w:val="00EB080C"/>
    <w:pPr>
      <w:spacing w:after="180"/>
    </w:pPr>
  </w:style>
  <w:style w:type="paragraph" w:customStyle="1" w:styleId="B3">
    <w:name w:val="B3"/>
    <w:basedOn w:val="List3"/>
    <w:rsid w:val="00EB080C"/>
    <w:pPr>
      <w:spacing w:after="180"/>
    </w:pPr>
  </w:style>
  <w:style w:type="paragraph" w:customStyle="1" w:styleId="B4">
    <w:name w:val="B4"/>
    <w:basedOn w:val="List4"/>
    <w:rsid w:val="00EB080C"/>
    <w:pPr>
      <w:spacing w:after="180"/>
    </w:pPr>
  </w:style>
  <w:style w:type="paragraph" w:customStyle="1" w:styleId="Proposal">
    <w:name w:val="Proposal"/>
    <w:basedOn w:val="Normal"/>
    <w:rsid w:val="00EB080C"/>
    <w:pPr>
      <w:numPr>
        <w:numId w:val="3"/>
      </w:numPr>
      <w:tabs>
        <w:tab w:val="left" w:pos="1701"/>
      </w:tabs>
    </w:pPr>
    <w:rPr>
      <w:b/>
      <w:bCs/>
    </w:rPr>
  </w:style>
  <w:style w:type="character" w:customStyle="1" w:styleId="BodyTextChar">
    <w:name w:val="Body Text Char"/>
    <w:link w:val="BodyText"/>
    <w:rsid w:val="00EB080C"/>
    <w:rPr>
      <w:rFonts w:ascii="Arial" w:hAnsi="Arial"/>
      <w:lang w:val="en-GB" w:eastAsia="zh-CN"/>
    </w:rPr>
  </w:style>
  <w:style w:type="paragraph" w:customStyle="1" w:styleId="B5">
    <w:name w:val="B5"/>
    <w:basedOn w:val="List5"/>
    <w:rsid w:val="00EB080C"/>
    <w:pPr>
      <w:spacing w:after="180"/>
    </w:pPr>
  </w:style>
  <w:style w:type="paragraph" w:customStyle="1" w:styleId="EX">
    <w:name w:val="EX"/>
    <w:basedOn w:val="Normal"/>
    <w:rsid w:val="00EB080C"/>
    <w:pPr>
      <w:keepLines/>
      <w:spacing w:after="180"/>
      <w:ind w:left="1702" w:hanging="1418"/>
    </w:pPr>
  </w:style>
  <w:style w:type="paragraph" w:customStyle="1" w:styleId="EW">
    <w:name w:val="EW"/>
    <w:basedOn w:val="EX"/>
    <w:rsid w:val="00EB080C"/>
    <w:pPr>
      <w:spacing w:after="0"/>
    </w:pPr>
  </w:style>
  <w:style w:type="paragraph" w:customStyle="1" w:styleId="TAL">
    <w:name w:val="TAL"/>
    <w:basedOn w:val="Normal"/>
    <w:rsid w:val="00EB080C"/>
    <w:pPr>
      <w:keepNext/>
      <w:keepLines/>
    </w:pPr>
    <w:rPr>
      <w:sz w:val="18"/>
    </w:rPr>
  </w:style>
  <w:style w:type="paragraph" w:customStyle="1" w:styleId="TAC">
    <w:name w:val="TAC"/>
    <w:basedOn w:val="TAL"/>
    <w:rsid w:val="00EB080C"/>
    <w:pPr>
      <w:jc w:val="center"/>
    </w:pPr>
  </w:style>
  <w:style w:type="paragraph" w:customStyle="1" w:styleId="TAH">
    <w:name w:val="TAH"/>
    <w:basedOn w:val="TAC"/>
    <w:rsid w:val="00EB080C"/>
    <w:rPr>
      <w:b/>
    </w:rPr>
  </w:style>
  <w:style w:type="paragraph" w:customStyle="1" w:styleId="TAN">
    <w:name w:val="TAN"/>
    <w:basedOn w:val="TAL"/>
    <w:rsid w:val="00EB080C"/>
    <w:pPr>
      <w:ind w:left="851" w:hanging="851"/>
    </w:pPr>
  </w:style>
  <w:style w:type="paragraph" w:customStyle="1" w:styleId="TAR">
    <w:name w:val="TAR"/>
    <w:basedOn w:val="TAL"/>
    <w:rsid w:val="00EB080C"/>
    <w:pPr>
      <w:jc w:val="right"/>
    </w:pPr>
  </w:style>
  <w:style w:type="paragraph" w:customStyle="1" w:styleId="TH">
    <w:name w:val="TH"/>
    <w:basedOn w:val="Normal"/>
    <w:rsid w:val="00EB080C"/>
    <w:pPr>
      <w:keepNext/>
      <w:keepLines/>
      <w:spacing w:before="60" w:after="180"/>
      <w:jc w:val="center"/>
    </w:pPr>
    <w:rPr>
      <w:b/>
    </w:rPr>
  </w:style>
  <w:style w:type="paragraph" w:customStyle="1" w:styleId="TF">
    <w:name w:val="TF"/>
    <w:basedOn w:val="TH"/>
    <w:rsid w:val="00EB080C"/>
    <w:pPr>
      <w:keepNext w:val="0"/>
      <w:spacing w:before="0" w:after="240"/>
    </w:pPr>
  </w:style>
  <w:style w:type="paragraph" w:customStyle="1" w:styleId="TT">
    <w:name w:val="TT"/>
    <w:basedOn w:val="Heading1"/>
    <w:next w:val="Normal"/>
    <w:rsid w:val="00EB080C"/>
    <w:pPr>
      <w:numPr>
        <w:numId w:val="0"/>
      </w:numPr>
      <w:ind w:left="1134" w:hanging="1134"/>
      <w:outlineLvl w:val="9"/>
    </w:pPr>
    <w:rPr>
      <w:rFonts w:cs="Times New Roman"/>
      <w:szCs w:val="20"/>
      <w:lang w:eastAsia="en-US"/>
    </w:rPr>
  </w:style>
  <w:style w:type="paragraph" w:customStyle="1" w:styleId="ZA">
    <w:name w:val="ZA"/>
    <w:rsid w:val="00EB08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08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08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08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080C"/>
  </w:style>
  <w:style w:type="paragraph" w:customStyle="1" w:styleId="ZH">
    <w:name w:val="ZH"/>
    <w:rsid w:val="00EB08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08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080C"/>
    <w:pPr>
      <w:framePr w:hRule="auto" w:wrap="notBeside" w:y="852"/>
    </w:pPr>
    <w:rPr>
      <w:i w:val="0"/>
      <w:sz w:val="40"/>
    </w:rPr>
  </w:style>
  <w:style w:type="paragraph" w:customStyle="1" w:styleId="ZU">
    <w:name w:val="ZU"/>
    <w:rsid w:val="00EB08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080C"/>
    <w:pPr>
      <w:framePr w:wrap="notBeside" w:y="16161"/>
    </w:pPr>
  </w:style>
  <w:style w:type="paragraph" w:customStyle="1" w:styleId="FP">
    <w:name w:val="FP"/>
    <w:basedOn w:val="Normal"/>
    <w:rsid w:val="00EB080C"/>
  </w:style>
  <w:style w:type="paragraph" w:customStyle="1" w:styleId="Observation">
    <w:name w:val="Observation"/>
    <w:basedOn w:val="Proposal"/>
    <w:qFormat/>
    <w:rsid w:val="00EB080C"/>
    <w:pPr>
      <w:numPr>
        <w:numId w:val="13"/>
      </w:numPr>
      <w:ind w:left="1701" w:hanging="1701"/>
    </w:pPr>
  </w:style>
  <w:style w:type="paragraph" w:styleId="TableofFigures">
    <w:name w:val="table of figures"/>
    <w:basedOn w:val="Normal"/>
    <w:next w:val="Normal"/>
    <w:uiPriority w:val="99"/>
    <w:rsid w:val="00EB080C"/>
    <w:pPr>
      <w:ind w:left="1418" w:hanging="1418"/>
    </w:pPr>
    <w:rPr>
      <w:b/>
    </w:rPr>
  </w:style>
  <w:style w:type="paragraph" w:customStyle="1" w:styleId="Doc-text2">
    <w:name w:val="Doc-text2"/>
    <w:basedOn w:val="Normal"/>
    <w:link w:val="Doc-text2Char"/>
    <w:qFormat/>
    <w:rsid w:val="00EB080C"/>
    <w:pPr>
      <w:tabs>
        <w:tab w:val="left" w:pos="1622"/>
      </w:tabs>
      <w:ind w:left="1622" w:hanging="363"/>
    </w:pPr>
    <w:rPr>
      <w:rFonts w:eastAsia="MS Mincho"/>
      <w:lang w:eastAsia="en-GB"/>
    </w:rPr>
  </w:style>
  <w:style w:type="character" w:customStyle="1" w:styleId="Doc-text2Char">
    <w:name w:val="Doc-text2 Char"/>
    <w:link w:val="Doc-text2"/>
    <w:rsid w:val="00EB080C"/>
    <w:rPr>
      <w:rFonts w:ascii="Arial" w:eastAsia="MS Mincho" w:hAnsi="Arial"/>
      <w:szCs w:val="24"/>
      <w:lang w:val="en-GB" w:eastAsia="en-GB"/>
    </w:rPr>
  </w:style>
  <w:style w:type="paragraph" w:customStyle="1" w:styleId="Doc-title">
    <w:name w:val="Doc-title"/>
    <w:basedOn w:val="Normal"/>
    <w:next w:val="Doc-text2"/>
    <w:link w:val="Doc-titleChar"/>
    <w:qFormat/>
    <w:rsid w:val="00680FC7"/>
    <w:pPr>
      <w:spacing w:before="60"/>
      <w:ind w:left="1259" w:hanging="1259"/>
    </w:pPr>
    <w:rPr>
      <w:rFonts w:eastAsia="MS Mincho"/>
      <w:noProof/>
      <w:lang w:eastAsia="en-GB"/>
    </w:rPr>
  </w:style>
  <w:style w:type="character" w:customStyle="1" w:styleId="Doc-titleChar">
    <w:name w:val="Doc-title Char"/>
    <w:link w:val="Doc-title"/>
    <w:rsid w:val="00680FC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5NUHHDQN7SK2-1-176478</_dlc_DocId>
    <_dlc_DocIdUrl xmlns="08b2df90-05d3-4030-90d4-c9feeb4a1cd9">
      <Url>https://ericoll.internal.ericsson.com/sites/star/_layouts/DocIdRedir.aspx?ID=5NUHHDQN7SK2-1-176478</Url>
      <Description>5NUHHDQN7SK2-1-176478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2F7A1285-BD80-174B-8FD0-692862031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1160</Words>
  <Characters>6612</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39</cp:revision>
  <cp:lastPrinted>2008-01-31T16:09:00Z</cp:lastPrinted>
  <dcterms:created xsi:type="dcterms:W3CDTF">2017-05-30T08:47:00Z</dcterms:created>
  <dcterms:modified xsi:type="dcterms:W3CDTF">2017-06-16T21:26:00Z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2d472b78-0316-42f5-b265-8539c74cdbef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